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E64E" w14:textId="17E6AE5E" w:rsidR="00546945" w:rsidRPr="002D6928" w:rsidRDefault="007A793A" w:rsidP="0054443F">
      <w:pPr>
        <w:rPr>
          <w:rFonts w:cs="Arial"/>
          <w:b/>
          <w:bCs/>
        </w:rPr>
      </w:pPr>
      <w:r w:rsidRPr="008C28C8">
        <w:rPr>
          <w:rFonts w:cs="Arial"/>
          <w:b/>
          <w:bCs/>
        </w:rPr>
        <w:t>Musterschriftsatz</w:t>
      </w:r>
      <w:r w:rsidR="00F33088" w:rsidRPr="008C28C8">
        <w:rPr>
          <w:rFonts w:cs="Arial"/>
          <w:b/>
          <w:bCs/>
        </w:rPr>
        <w:t xml:space="preserve"> im Hauptsacheverfahren</w:t>
      </w:r>
    </w:p>
    <w:p w14:paraId="54165A1B" w14:textId="36D88594" w:rsidR="002D14C8" w:rsidRPr="00DB7754" w:rsidRDefault="00DB7754" w:rsidP="0054443F">
      <w:pPr>
        <w:rPr>
          <w:rFonts w:cs="Arial"/>
          <w:sz w:val="20"/>
          <w:szCs w:val="20"/>
        </w:rPr>
      </w:pPr>
      <w:r w:rsidRPr="00DB7754">
        <w:rPr>
          <w:rFonts w:cs="Arial"/>
          <w:sz w:val="20"/>
          <w:szCs w:val="20"/>
        </w:rPr>
        <w:t xml:space="preserve">Zugrundliegender Fall: </w:t>
      </w:r>
      <w:r w:rsidR="00A27E65" w:rsidRPr="00DB7754">
        <w:rPr>
          <w:rFonts w:cs="Arial"/>
          <w:sz w:val="20"/>
          <w:szCs w:val="20"/>
        </w:rPr>
        <w:t>Krankheitsbedingtes Abschiebungshindernis nach §</w:t>
      </w:r>
      <w:r w:rsidR="008C28C8" w:rsidRPr="00DB7754">
        <w:rPr>
          <w:rFonts w:cs="Arial"/>
          <w:sz w:val="20"/>
          <w:szCs w:val="20"/>
        </w:rPr>
        <w:t> </w:t>
      </w:r>
      <w:r w:rsidR="00A27E65" w:rsidRPr="00DB7754">
        <w:rPr>
          <w:rFonts w:cs="Arial"/>
          <w:sz w:val="20"/>
          <w:szCs w:val="20"/>
        </w:rPr>
        <w:t>60 Abs.</w:t>
      </w:r>
      <w:r w:rsidR="008C28C8" w:rsidRPr="00DB7754">
        <w:rPr>
          <w:rFonts w:cs="Arial"/>
          <w:sz w:val="20"/>
          <w:szCs w:val="20"/>
        </w:rPr>
        <w:t> </w:t>
      </w:r>
      <w:r w:rsidR="00A27E65" w:rsidRPr="00DB7754">
        <w:rPr>
          <w:rFonts w:cs="Arial"/>
          <w:sz w:val="20"/>
          <w:szCs w:val="20"/>
        </w:rPr>
        <w:t xml:space="preserve">7 </w:t>
      </w:r>
      <w:proofErr w:type="spellStart"/>
      <w:r w:rsidR="00A27E65" w:rsidRPr="00DB7754">
        <w:rPr>
          <w:rFonts w:cs="Arial"/>
          <w:sz w:val="20"/>
          <w:szCs w:val="20"/>
        </w:rPr>
        <w:t>AufenthG</w:t>
      </w:r>
      <w:proofErr w:type="spellEnd"/>
      <w:r w:rsidRPr="00DB7754">
        <w:rPr>
          <w:rFonts w:cs="Arial"/>
          <w:sz w:val="20"/>
          <w:szCs w:val="20"/>
        </w:rPr>
        <w:t xml:space="preserve">, Stellungnahme einer psychologischen Psychotherapeutin, </w:t>
      </w:r>
      <w:r w:rsidR="003B05AF" w:rsidRPr="00DB7754">
        <w:rPr>
          <w:rFonts w:cs="Arial"/>
          <w:sz w:val="20"/>
          <w:szCs w:val="20"/>
        </w:rPr>
        <w:t>Notwendigkeit eigener Sachverhaltsaufklärung durch das Gericht</w:t>
      </w:r>
      <w:r w:rsidR="002D14C8">
        <w:rPr>
          <w:rFonts w:cs="Arial"/>
          <w:sz w:val="20"/>
          <w:szCs w:val="20"/>
        </w:rPr>
        <w:t>, letzte Bearbeitung: 23. November 2021</w:t>
      </w:r>
    </w:p>
    <w:sdt>
      <w:sdtPr>
        <w:rPr>
          <w:rFonts w:ascii="Arial" w:eastAsia="Times New Roman" w:hAnsi="Arial" w:cs="Arial"/>
          <w:b w:val="0"/>
          <w:bCs w:val="0"/>
          <w:color w:val="000000" w:themeColor="text1"/>
          <w:sz w:val="24"/>
          <w:szCs w:val="24"/>
          <w:lang w:val="de-DE" w:eastAsia="de-DE"/>
        </w:rPr>
        <w:id w:val="-106123752"/>
        <w:docPartObj>
          <w:docPartGallery w:val="Table of Contents"/>
          <w:docPartUnique/>
        </w:docPartObj>
      </w:sdtPr>
      <w:sdtEndPr>
        <w:rPr>
          <w:noProof/>
        </w:rPr>
      </w:sdtEndPr>
      <w:sdtContent>
        <w:p w14:paraId="3C95DEA8" w14:textId="02A7B2CA" w:rsidR="00D05D57" w:rsidRPr="008C28C8" w:rsidRDefault="0029337B" w:rsidP="0054443F">
          <w:pPr>
            <w:pStyle w:val="TOCHeading"/>
            <w:rPr>
              <w:rFonts w:ascii="Arial" w:hAnsi="Arial" w:cs="Arial"/>
              <w:color w:val="000000" w:themeColor="text1"/>
            </w:rPr>
          </w:pPr>
          <w:proofErr w:type="spellStart"/>
          <w:r w:rsidRPr="008C28C8">
            <w:rPr>
              <w:rFonts w:ascii="Arial" w:hAnsi="Arial" w:cs="Arial"/>
              <w:color w:val="000000" w:themeColor="text1"/>
            </w:rPr>
            <w:t>Inhaltsverzeichnis</w:t>
          </w:r>
          <w:proofErr w:type="spellEnd"/>
        </w:p>
        <w:p w14:paraId="52F384AF" w14:textId="4A1473AA" w:rsidR="002D6928" w:rsidRDefault="002D6928">
          <w:pPr>
            <w:pStyle w:val="TOC1"/>
            <w:tabs>
              <w:tab w:val="left" w:pos="480"/>
              <w:tab w:val="right" w:leader="dot" w:pos="9062"/>
            </w:tabs>
            <w:rPr>
              <w:rFonts w:asciiTheme="minorHAnsi" w:eastAsiaTheme="minorEastAsia" w:hAnsiTheme="minorHAnsi" w:cstheme="minorBidi"/>
              <w:bCs w:val="0"/>
              <w:noProof/>
            </w:rPr>
          </w:pPr>
          <w:r>
            <w:rPr>
              <w:rFonts w:cs="Arial"/>
              <w:bCs w:val="0"/>
              <w:color w:val="000000" w:themeColor="text1"/>
              <w:sz w:val="22"/>
              <w:szCs w:val="22"/>
              <w:u w:val="single"/>
            </w:rPr>
            <w:fldChar w:fldCharType="begin"/>
          </w:r>
          <w:r>
            <w:rPr>
              <w:rFonts w:cs="Arial"/>
              <w:bCs w:val="0"/>
              <w:color w:val="000000" w:themeColor="text1"/>
              <w:sz w:val="22"/>
              <w:szCs w:val="22"/>
              <w:u w:val="single"/>
            </w:rPr>
            <w:instrText xml:space="preserve"> TOC \o "1-7" \h \z \u </w:instrText>
          </w:r>
          <w:r>
            <w:rPr>
              <w:rFonts w:cs="Arial"/>
              <w:bCs w:val="0"/>
              <w:color w:val="000000" w:themeColor="text1"/>
              <w:sz w:val="22"/>
              <w:szCs w:val="22"/>
              <w:u w:val="single"/>
            </w:rPr>
            <w:fldChar w:fldCharType="separate"/>
          </w:r>
          <w:hyperlink w:anchor="_Toc88560142" w:history="1">
            <w:r w:rsidRPr="00E4085C">
              <w:rPr>
                <w:rStyle w:val="Hyperlink"/>
                <w:rFonts w:cs="Arial"/>
                <w:noProof/>
              </w:rPr>
              <w:t>I.</w:t>
            </w:r>
            <w:r>
              <w:rPr>
                <w:rFonts w:asciiTheme="minorHAnsi" w:eastAsiaTheme="minorEastAsia" w:hAnsiTheme="minorHAnsi" w:cstheme="minorBidi"/>
                <w:bCs w:val="0"/>
                <w:noProof/>
              </w:rPr>
              <w:tab/>
            </w:r>
            <w:r w:rsidRPr="00E4085C">
              <w:rPr>
                <w:rStyle w:val="Hyperlink"/>
                <w:rFonts w:cs="Arial"/>
                <w:noProof/>
              </w:rPr>
              <w:t>Verfassungskonforme Auslegung des § 60a Abs. 2c AufenthG</w:t>
            </w:r>
            <w:r>
              <w:rPr>
                <w:noProof/>
                <w:webHidden/>
              </w:rPr>
              <w:tab/>
            </w:r>
            <w:r>
              <w:rPr>
                <w:noProof/>
                <w:webHidden/>
              </w:rPr>
              <w:fldChar w:fldCharType="begin"/>
            </w:r>
            <w:r>
              <w:rPr>
                <w:noProof/>
                <w:webHidden/>
              </w:rPr>
              <w:instrText xml:space="preserve"> PAGEREF _Toc88560142 \h </w:instrText>
            </w:r>
            <w:r>
              <w:rPr>
                <w:noProof/>
                <w:webHidden/>
              </w:rPr>
            </w:r>
            <w:r>
              <w:rPr>
                <w:noProof/>
                <w:webHidden/>
              </w:rPr>
              <w:fldChar w:fldCharType="separate"/>
            </w:r>
            <w:r>
              <w:rPr>
                <w:noProof/>
                <w:webHidden/>
              </w:rPr>
              <w:t>3</w:t>
            </w:r>
            <w:r>
              <w:rPr>
                <w:noProof/>
                <w:webHidden/>
              </w:rPr>
              <w:fldChar w:fldCharType="end"/>
            </w:r>
          </w:hyperlink>
        </w:p>
        <w:p w14:paraId="6335FE92" w14:textId="3FA97831"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43" w:history="1">
            <w:r w:rsidR="002D6928" w:rsidRPr="00E4085C">
              <w:rPr>
                <w:rStyle w:val="Hyperlink"/>
                <w:rFonts w:cs="Arial"/>
                <w:noProof/>
              </w:rPr>
              <w:t>1.</w:t>
            </w:r>
            <w:r w:rsidR="002D6928">
              <w:rPr>
                <w:rFonts w:asciiTheme="minorHAnsi" w:eastAsiaTheme="minorEastAsia" w:hAnsiTheme="minorHAnsi" w:cstheme="minorBidi"/>
                <w:bCs w:val="0"/>
                <w:noProof/>
                <w:sz w:val="24"/>
                <w:szCs w:val="24"/>
              </w:rPr>
              <w:tab/>
            </w:r>
            <w:r w:rsidR="002D6928" w:rsidRPr="00E4085C">
              <w:rPr>
                <w:rStyle w:val="Hyperlink"/>
                <w:rFonts w:cs="Arial"/>
                <w:noProof/>
              </w:rPr>
              <w:t>Verfassungsrechtlicher Untersuchungsgrundsatz, Art. 19 Abs. 4, Art. 2 Abs. 2 Satz 1 GG</w:t>
            </w:r>
            <w:r w:rsidR="002D6928">
              <w:rPr>
                <w:noProof/>
                <w:webHidden/>
              </w:rPr>
              <w:tab/>
            </w:r>
            <w:r w:rsidR="002D6928">
              <w:rPr>
                <w:noProof/>
                <w:webHidden/>
              </w:rPr>
              <w:fldChar w:fldCharType="begin"/>
            </w:r>
            <w:r w:rsidR="002D6928">
              <w:rPr>
                <w:noProof/>
                <w:webHidden/>
              </w:rPr>
              <w:instrText xml:space="preserve"> PAGEREF _Toc88560143 \h </w:instrText>
            </w:r>
            <w:r w:rsidR="002D6928">
              <w:rPr>
                <w:noProof/>
                <w:webHidden/>
              </w:rPr>
            </w:r>
            <w:r w:rsidR="002D6928">
              <w:rPr>
                <w:noProof/>
                <w:webHidden/>
              </w:rPr>
              <w:fldChar w:fldCharType="separate"/>
            </w:r>
            <w:r w:rsidR="002D6928">
              <w:rPr>
                <w:noProof/>
                <w:webHidden/>
              </w:rPr>
              <w:t>3</w:t>
            </w:r>
            <w:r w:rsidR="002D6928">
              <w:rPr>
                <w:noProof/>
                <w:webHidden/>
              </w:rPr>
              <w:fldChar w:fldCharType="end"/>
            </w:r>
          </w:hyperlink>
        </w:p>
        <w:p w14:paraId="29740E71" w14:textId="1B59C0B7"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44" w:history="1">
            <w:r w:rsidR="002D6928" w:rsidRPr="00E4085C">
              <w:rPr>
                <w:rStyle w:val="Hyperlink"/>
                <w:rFonts w:cs="Arial"/>
                <w:noProof/>
              </w:rPr>
              <w:t>2.</w:t>
            </w:r>
            <w:r w:rsidR="002D6928">
              <w:rPr>
                <w:rFonts w:asciiTheme="minorHAnsi" w:eastAsiaTheme="minorEastAsia" w:hAnsiTheme="minorHAnsi" w:cstheme="minorBidi"/>
                <w:bCs w:val="0"/>
                <w:noProof/>
                <w:sz w:val="24"/>
                <w:szCs w:val="24"/>
              </w:rPr>
              <w:tab/>
            </w:r>
            <w:r w:rsidR="002D6928" w:rsidRPr="00E4085C">
              <w:rPr>
                <w:rStyle w:val="Hyperlink"/>
                <w:rFonts w:cs="Arial"/>
                <w:noProof/>
              </w:rPr>
              <w:t>§ 60a Abs</w:t>
            </w:r>
            <w:r w:rsidR="002D6928" w:rsidRPr="00E4085C">
              <w:rPr>
                <w:rStyle w:val="Hyperlink"/>
                <w:rFonts w:cs="Arial"/>
                <w:noProof/>
              </w:rPr>
              <w:t>.</w:t>
            </w:r>
            <w:r w:rsidR="002D6928" w:rsidRPr="00E4085C">
              <w:rPr>
                <w:rStyle w:val="Hyperlink"/>
                <w:rFonts w:cs="Arial"/>
                <w:noProof/>
              </w:rPr>
              <w:t> 2c Satz 2 und 3 AufenthG entbindet nicht von Sachaufklärungspflicht</w:t>
            </w:r>
            <w:r w:rsidR="002D6928">
              <w:rPr>
                <w:noProof/>
                <w:webHidden/>
              </w:rPr>
              <w:tab/>
            </w:r>
            <w:r w:rsidR="002D6928">
              <w:rPr>
                <w:noProof/>
                <w:webHidden/>
              </w:rPr>
              <w:fldChar w:fldCharType="begin"/>
            </w:r>
            <w:r w:rsidR="002D6928">
              <w:rPr>
                <w:noProof/>
                <w:webHidden/>
              </w:rPr>
              <w:instrText xml:space="preserve"> PAGEREF _Toc88560144 \h </w:instrText>
            </w:r>
            <w:r w:rsidR="002D6928">
              <w:rPr>
                <w:noProof/>
                <w:webHidden/>
              </w:rPr>
            </w:r>
            <w:r w:rsidR="002D6928">
              <w:rPr>
                <w:noProof/>
                <w:webHidden/>
              </w:rPr>
              <w:fldChar w:fldCharType="separate"/>
            </w:r>
            <w:r w:rsidR="002D6928">
              <w:rPr>
                <w:noProof/>
                <w:webHidden/>
              </w:rPr>
              <w:t>7</w:t>
            </w:r>
            <w:r w:rsidR="002D6928">
              <w:rPr>
                <w:noProof/>
                <w:webHidden/>
              </w:rPr>
              <w:fldChar w:fldCharType="end"/>
            </w:r>
          </w:hyperlink>
        </w:p>
        <w:p w14:paraId="645AD200" w14:textId="4FAEA45A"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45" w:history="1">
            <w:r w:rsidR="002D6928" w:rsidRPr="00E4085C">
              <w:rPr>
                <w:rStyle w:val="Hyperlink"/>
                <w:rFonts w:cs="Arial"/>
                <w:noProof/>
              </w:rPr>
              <w:t>3.</w:t>
            </w:r>
            <w:r w:rsidR="002D6928">
              <w:rPr>
                <w:rFonts w:asciiTheme="minorHAnsi" w:eastAsiaTheme="minorEastAsia" w:hAnsiTheme="minorHAnsi" w:cstheme="minorBidi"/>
                <w:bCs w:val="0"/>
                <w:noProof/>
                <w:sz w:val="24"/>
                <w:szCs w:val="24"/>
              </w:rPr>
              <w:tab/>
            </w:r>
            <w:r w:rsidR="002D6928" w:rsidRPr="00E4085C">
              <w:rPr>
                <w:rStyle w:val="Hyperlink"/>
                <w:rFonts w:cs="Arial"/>
                <w:noProof/>
              </w:rPr>
              <w:t>konkrete Anhaltspunkte für eine ernsthafte Gesundheitsgefährdung</w:t>
            </w:r>
            <w:r w:rsidR="002D6928">
              <w:rPr>
                <w:noProof/>
                <w:webHidden/>
              </w:rPr>
              <w:tab/>
            </w:r>
            <w:r w:rsidR="002D6928">
              <w:rPr>
                <w:noProof/>
                <w:webHidden/>
              </w:rPr>
              <w:fldChar w:fldCharType="begin"/>
            </w:r>
            <w:r w:rsidR="002D6928">
              <w:rPr>
                <w:noProof/>
                <w:webHidden/>
              </w:rPr>
              <w:instrText xml:space="preserve"> PAGEREF _Toc88560145 \h </w:instrText>
            </w:r>
            <w:r w:rsidR="002D6928">
              <w:rPr>
                <w:noProof/>
                <w:webHidden/>
              </w:rPr>
            </w:r>
            <w:r w:rsidR="002D6928">
              <w:rPr>
                <w:noProof/>
                <w:webHidden/>
              </w:rPr>
              <w:fldChar w:fldCharType="separate"/>
            </w:r>
            <w:r w:rsidR="002D6928">
              <w:rPr>
                <w:noProof/>
                <w:webHidden/>
              </w:rPr>
              <w:t>9</w:t>
            </w:r>
            <w:r w:rsidR="002D6928">
              <w:rPr>
                <w:noProof/>
                <w:webHidden/>
              </w:rPr>
              <w:fldChar w:fldCharType="end"/>
            </w:r>
          </w:hyperlink>
        </w:p>
        <w:p w14:paraId="0B3738BF" w14:textId="7015115D"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46" w:history="1">
            <w:r w:rsidR="002D6928" w:rsidRPr="00E4085C">
              <w:rPr>
                <w:rStyle w:val="Hyperlink"/>
                <w:rFonts w:cs="Arial"/>
                <w:noProof/>
              </w:rPr>
              <w:t>4.</w:t>
            </w:r>
            <w:r w:rsidR="002D6928">
              <w:rPr>
                <w:rFonts w:asciiTheme="minorHAnsi" w:eastAsiaTheme="minorEastAsia" w:hAnsiTheme="minorHAnsi" w:cstheme="minorBidi"/>
                <w:bCs w:val="0"/>
                <w:noProof/>
                <w:sz w:val="24"/>
                <w:szCs w:val="24"/>
              </w:rPr>
              <w:tab/>
            </w:r>
            <w:r w:rsidR="002D6928" w:rsidRPr="00E4085C">
              <w:rPr>
                <w:rStyle w:val="Hyperlink"/>
                <w:rFonts w:cs="Arial"/>
                <w:noProof/>
              </w:rPr>
              <w:t>Unverschuldete Nichtvorlage einer qualifizierten ärztlichen Bescheinigung</w:t>
            </w:r>
            <w:r w:rsidR="002D6928">
              <w:rPr>
                <w:noProof/>
                <w:webHidden/>
              </w:rPr>
              <w:tab/>
            </w:r>
            <w:r w:rsidR="002D6928">
              <w:rPr>
                <w:noProof/>
                <w:webHidden/>
              </w:rPr>
              <w:fldChar w:fldCharType="begin"/>
            </w:r>
            <w:r w:rsidR="002D6928">
              <w:rPr>
                <w:noProof/>
                <w:webHidden/>
              </w:rPr>
              <w:instrText xml:space="preserve"> PAGEREF _Toc88560146 \h </w:instrText>
            </w:r>
            <w:r w:rsidR="002D6928">
              <w:rPr>
                <w:noProof/>
                <w:webHidden/>
              </w:rPr>
            </w:r>
            <w:r w:rsidR="002D6928">
              <w:rPr>
                <w:noProof/>
                <w:webHidden/>
              </w:rPr>
              <w:fldChar w:fldCharType="separate"/>
            </w:r>
            <w:r w:rsidR="002D6928">
              <w:rPr>
                <w:noProof/>
                <w:webHidden/>
              </w:rPr>
              <w:t>13</w:t>
            </w:r>
            <w:r w:rsidR="002D6928">
              <w:rPr>
                <w:noProof/>
                <w:webHidden/>
              </w:rPr>
              <w:fldChar w:fldCharType="end"/>
            </w:r>
          </w:hyperlink>
        </w:p>
        <w:p w14:paraId="6088BCB2" w14:textId="7C8DC6F4"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47" w:history="1">
            <w:r w:rsidR="002D6928" w:rsidRPr="00E4085C">
              <w:rPr>
                <w:rStyle w:val="Hyperlink"/>
                <w:rFonts w:cs="Arial"/>
                <w:noProof/>
              </w:rPr>
              <w:t>a) kurze Fristen/Verfahrensbeschleunigung</w:t>
            </w:r>
            <w:r w:rsidR="002D6928">
              <w:rPr>
                <w:noProof/>
                <w:webHidden/>
              </w:rPr>
              <w:tab/>
            </w:r>
            <w:r w:rsidR="002D6928">
              <w:rPr>
                <w:noProof/>
                <w:webHidden/>
              </w:rPr>
              <w:fldChar w:fldCharType="begin"/>
            </w:r>
            <w:r w:rsidR="002D6928">
              <w:rPr>
                <w:noProof/>
                <w:webHidden/>
              </w:rPr>
              <w:instrText xml:space="preserve"> PAGEREF _Toc88560147 \h </w:instrText>
            </w:r>
            <w:r w:rsidR="002D6928">
              <w:rPr>
                <w:noProof/>
                <w:webHidden/>
              </w:rPr>
            </w:r>
            <w:r w:rsidR="002D6928">
              <w:rPr>
                <w:noProof/>
                <w:webHidden/>
              </w:rPr>
              <w:fldChar w:fldCharType="separate"/>
            </w:r>
            <w:r w:rsidR="002D6928">
              <w:rPr>
                <w:noProof/>
                <w:webHidden/>
              </w:rPr>
              <w:t>13</w:t>
            </w:r>
            <w:r w:rsidR="002D6928">
              <w:rPr>
                <w:noProof/>
                <w:webHidden/>
              </w:rPr>
              <w:fldChar w:fldCharType="end"/>
            </w:r>
          </w:hyperlink>
        </w:p>
        <w:p w14:paraId="78BBD32D" w14:textId="6DB47349"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48" w:history="1">
            <w:r w:rsidR="002D6928" w:rsidRPr="00E4085C">
              <w:rPr>
                <w:rStyle w:val="Hyperlink"/>
                <w:rFonts w:cs="Arial"/>
                <w:noProof/>
              </w:rPr>
              <w:t>b) Psychiatrische Behandlung nicht bewilligt</w:t>
            </w:r>
            <w:r w:rsidR="002D6928">
              <w:rPr>
                <w:noProof/>
                <w:webHidden/>
              </w:rPr>
              <w:tab/>
            </w:r>
            <w:r w:rsidR="002D6928">
              <w:rPr>
                <w:noProof/>
                <w:webHidden/>
              </w:rPr>
              <w:fldChar w:fldCharType="begin"/>
            </w:r>
            <w:r w:rsidR="002D6928">
              <w:rPr>
                <w:noProof/>
                <w:webHidden/>
              </w:rPr>
              <w:instrText xml:space="preserve"> PAGEREF _Toc88560148 \h </w:instrText>
            </w:r>
            <w:r w:rsidR="002D6928">
              <w:rPr>
                <w:noProof/>
                <w:webHidden/>
              </w:rPr>
            </w:r>
            <w:r w:rsidR="002D6928">
              <w:rPr>
                <w:noProof/>
                <w:webHidden/>
              </w:rPr>
              <w:fldChar w:fldCharType="separate"/>
            </w:r>
            <w:r w:rsidR="002D6928">
              <w:rPr>
                <w:noProof/>
                <w:webHidden/>
              </w:rPr>
              <w:t>14</w:t>
            </w:r>
            <w:r w:rsidR="002D6928">
              <w:rPr>
                <w:noProof/>
                <w:webHidden/>
              </w:rPr>
              <w:fldChar w:fldCharType="end"/>
            </w:r>
          </w:hyperlink>
        </w:p>
        <w:p w14:paraId="58A14F5F" w14:textId="2CAC230F"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49" w:history="1">
            <w:r w:rsidR="002D6928" w:rsidRPr="00E4085C">
              <w:rPr>
                <w:rStyle w:val="Hyperlink"/>
                <w:rFonts w:cs="Arial"/>
                <w:noProof/>
              </w:rPr>
              <w:t>c) Trotz umfangreicher Bemühungen kein Termin bei Psychiater*in</w:t>
            </w:r>
            <w:r w:rsidR="002D6928">
              <w:rPr>
                <w:noProof/>
                <w:webHidden/>
              </w:rPr>
              <w:tab/>
            </w:r>
            <w:r w:rsidR="002D6928">
              <w:rPr>
                <w:noProof/>
                <w:webHidden/>
              </w:rPr>
              <w:fldChar w:fldCharType="begin"/>
            </w:r>
            <w:r w:rsidR="002D6928">
              <w:rPr>
                <w:noProof/>
                <w:webHidden/>
              </w:rPr>
              <w:instrText xml:space="preserve"> PAGEREF _Toc88560149 \h </w:instrText>
            </w:r>
            <w:r w:rsidR="002D6928">
              <w:rPr>
                <w:noProof/>
                <w:webHidden/>
              </w:rPr>
            </w:r>
            <w:r w:rsidR="002D6928">
              <w:rPr>
                <w:noProof/>
                <w:webHidden/>
              </w:rPr>
              <w:fldChar w:fldCharType="separate"/>
            </w:r>
            <w:r w:rsidR="002D6928">
              <w:rPr>
                <w:noProof/>
                <w:webHidden/>
              </w:rPr>
              <w:t>15</w:t>
            </w:r>
            <w:r w:rsidR="002D6928">
              <w:rPr>
                <w:noProof/>
                <w:webHidden/>
              </w:rPr>
              <w:fldChar w:fldCharType="end"/>
            </w:r>
          </w:hyperlink>
        </w:p>
        <w:p w14:paraId="3F6ECA40" w14:textId="17466A2F"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50" w:history="1">
            <w:r w:rsidR="002D6928" w:rsidRPr="00E4085C">
              <w:rPr>
                <w:rStyle w:val="Hyperlink"/>
                <w:rFonts w:cs="Arial"/>
                <w:noProof/>
              </w:rPr>
              <w:t>d) Fehlende Sprachmittlung</w:t>
            </w:r>
            <w:r w:rsidR="002D6928">
              <w:rPr>
                <w:noProof/>
                <w:webHidden/>
              </w:rPr>
              <w:tab/>
            </w:r>
            <w:r w:rsidR="002D6928">
              <w:rPr>
                <w:noProof/>
                <w:webHidden/>
              </w:rPr>
              <w:fldChar w:fldCharType="begin"/>
            </w:r>
            <w:r w:rsidR="002D6928">
              <w:rPr>
                <w:noProof/>
                <w:webHidden/>
              </w:rPr>
              <w:instrText xml:space="preserve"> PAGEREF _Toc88560150 \h </w:instrText>
            </w:r>
            <w:r w:rsidR="002D6928">
              <w:rPr>
                <w:noProof/>
                <w:webHidden/>
              </w:rPr>
            </w:r>
            <w:r w:rsidR="002D6928">
              <w:rPr>
                <w:noProof/>
                <w:webHidden/>
              </w:rPr>
              <w:fldChar w:fldCharType="separate"/>
            </w:r>
            <w:r w:rsidR="002D6928">
              <w:rPr>
                <w:noProof/>
                <w:webHidden/>
              </w:rPr>
              <w:t>18</w:t>
            </w:r>
            <w:r w:rsidR="002D6928">
              <w:rPr>
                <w:noProof/>
                <w:webHidden/>
              </w:rPr>
              <w:fldChar w:fldCharType="end"/>
            </w:r>
          </w:hyperlink>
        </w:p>
        <w:p w14:paraId="1851D1D1" w14:textId="1E7F11D1"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51" w:history="1">
            <w:r w:rsidR="002D6928" w:rsidRPr="00E4085C">
              <w:rPr>
                <w:rStyle w:val="Hyperlink"/>
                <w:rFonts w:cs="Arial"/>
                <w:noProof/>
              </w:rPr>
              <w:t>e) Kosten der qualifizierten ärztlichen Bescheinigung</w:t>
            </w:r>
            <w:r w:rsidR="002D6928">
              <w:rPr>
                <w:noProof/>
                <w:webHidden/>
              </w:rPr>
              <w:tab/>
            </w:r>
            <w:r w:rsidR="002D6928">
              <w:rPr>
                <w:noProof/>
                <w:webHidden/>
              </w:rPr>
              <w:fldChar w:fldCharType="begin"/>
            </w:r>
            <w:r w:rsidR="002D6928">
              <w:rPr>
                <w:noProof/>
                <w:webHidden/>
              </w:rPr>
              <w:instrText xml:space="preserve"> PAGEREF _Toc88560151 \h </w:instrText>
            </w:r>
            <w:r w:rsidR="002D6928">
              <w:rPr>
                <w:noProof/>
                <w:webHidden/>
              </w:rPr>
            </w:r>
            <w:r w:rsidR="002D6928">
              <w:rPr>
                <w:noProof/>
                <w:webHidden/>
              </w:rPr>
              <w:fldChar w:fldCharType="separate"/>
            </w:r>
            <w:r w:rsidR="002D6928">
              <w:rPr>
                <w:noProof/>
                <w:webHidden/>
              </w:rPr>
              <w:t>19</w:t>
            </w:r>
            <w:r w:rsidR="002D6928">
              <w:rPr>
                <w:noProof/>
                <w:webHidden/>
              </w:rPr>
              <w:fldChar w:fldCharType="end"/>
            </w:r>
          </w:hyperlink>
        </w:p>
        <w:p w14:paraId="15EB0D3B" w14:textId="33B930D4"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52" w:history="1">
            <w:r w:rsidR="002D6928" w:rsidRPr="00E4085C">
              <w:rPr>
                <w:rStyle w:val="Hyperlink"/>
                <w:rFonts w:cs="Arial"/>
                <w:noProof/>
              </w:rPr>
              <w:t>optional: f) AnkER-Zentrum</w:t>
            </w:r>
            <w:r w:rsidR="002D6928">
              <w:rPr>
                <w:noProof/>
                <w:webHidden/>
              </w:rPr>
              <w:tab/>
            </w:r>
            <w:r w:rsidR="002D6928">
              <w:rPr>
                <w:noProof/>
                <w:webHidden/>
              </w:rPr>
              <w:fldChar w:fldCharType="begin"/>
            </w:r>
            <w:r w:rsidR="002D6928">
              <w:rPr>
                <w:noProof/>
                <w:webHidden/>
              </w:rPr>
              <w:instrText xml:space="preserve"> PAGEREF _Toc88560152 \h </w:instrText>
            </w:r>
            <w:r w:rsidR="002D6928">
              <w:rPr>
                <w:noProof/>
                <w:webHidden/>
              </w:rPr>
            </w:r>
            <w:r w:rsidR="002D6928">
              <w:rPr>
                <w:noProof/>
                <w:webHidden/>
              </w:rPr>
              <w:fldChar w:fldCharType="separate"/>
            </w:r>
            <w:r w:rsidR="002D6928">
              <w:rPr>
                <w:noProof/>
                <w:webHidden/>
              </w:rPr>
              <w:t>19</w:t>
            </w:r>
            <w:r w:rsidR="002D6928">
              <w:rPr>
                <w:noProof/>
                <w:webHidden/>
              </w:rPr>
              <w:fldChar w:fldCharType="end"/>
            </w:r>
          </w:hyperlink>
        </w:p>
        <w:p w14:paraId="75673CCA" w14:textId="58F6C195" w:rsidR="002D6928" w:rsidRDefault="00285947">
          <w:pPr>
            <w:pStyle w:val="TOC4"/>
            <w:tabs>
              <w:tab w:val="right" w:leader="dot" w:pos="9062"/>
            </w:tabs>
            <w:rPr>
              <w:rFonts w:asciiTheme="minorHAnsi" w:eastAsiaTheme="minorEastAsia" w:hAnsiTheme="minorHAnsi" w:cstheme="minorBidi"/>
              <w:noProof/>
              <w:sz w:val="24"/>
              <w:szCs w:val="24"/>
            </w:rPr>
          </w:pPr>
          <w:hyperlink w:anchor="_Toc88560153" w:history="1">
            <w:r w:rsidR="002D6928" w:rsidRPr="00E4085C">
              <w:rPr>
                <w:rStyle w:val="Hyperlink"/>
                <w:rFonts w:cs="Arial"/>
                <w:noProof/>
              </w:rPr>
              <w:t>optional: g) Abschiebungshaft</w:t>
            </w:r>
            <w:r w:rsidR="002D6928">
              <w:rPr>
                <w:noProof/>
                <w:webHidden/>
              </w:rPr>
              <w:tab/>
            </w:r>
            <w:r w:rsidR="002D6928">
              <w:rPr>
                <w:noProof/>
                <w:webHidden/>
              </w:rPr>
              <w:fldChar w:fldCharType="begin"/>
            </w:r>
            <w:r w:rsidR="002D6928">
              <w:rPr>
                <w:noProof/>
                <w:webHidden/>
              </w:rPr>
              <w:instrText xml:space="preserve"> PAGEREF _Toc88560153 \h </w:instrText>
            </w:r>
            <w:r w:rsidR="002D6928">
              <w:rPr>
                <w:noProof/>
                <w:webHidden/>
              </w:rPr>
            </w:r>
            <w:r w:rsidR="002D6928">
              <w:rPr>
                <w:noProof/>
                <w:webHidden/>
              </w:rPr>
              <w:fldChar w:fldCharType="separate"/>
            </w:r>
            <w:r w:rsidR="002D6928">
              <w:rPr>
                <w:noProof/>
                <w:webHidden/>
              </w:rPr>
              <w:t>20</w:t>
            </w:r>
            <w:r w:rsidR="002D6928">
              <w:rPr>
                <w:noProof/>
                <w:webHidden/>
              </w:rPr>
              <w:fldChar w:fldCharType="end"/>
            </w:r>
          </w:hyperlink>
        </w:p>
        <w:p w14:paraId="1493FF9B" w14:textId="31C9EDF0"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54" w:history="1">
            <w:r w:rsidR="002D6928" w:rsidRPr="00E4085C">
              <w:rPr>
                <w:rStyle w:val="Hyperlink"/>
                <w:rFonts w:cs="Arial"/>
                <w:noProof/>
              </w:rPr>
              <w:t>5.</w:t>
            </w:r>
            <w:r w:rsidR="002D6928">
              <w:rPr>
                <w:rFonts w:asciiTheme="minorHAnsi" w:eastAsiaTheme="minorEastAsia" w:hAnsiTheme="minorHAnsi" w:cstheme="minorBidi"/>
                <w:bCs w:val="0"/>
                <w:noProof/>
                <w:sz w:val="24"/>
                <w:szCs w:val="24"/>
              </w:rPr>
              <w:tab/>
            </w:r>
            <w:r w:rsidR="002D6928" w:rsidRPr="00E4085C">
              <w:rPr>
                <w:rStyle w:val="Hyperlink"/>
                <w:rFonts w:cs="Arial"/>
                <w:noProof/>
                <w:highlight w:val="yellow"/>
              </w:rPr>
              <w:t>Optional:</w:t>
            </w:r>
            <w:r w:rsidR="002D6928" w:rsidRPr="00E4085C">
              <w:rPr>
                <w:rStyle w:val="Hyperlink"/>
                <w:rFonts w:cs="Arial"/>
                <w:noProof/>
              </w:rPr>
              <w:t xml:space="preserve"> Erweiternde Auslegung des Wortlauts des § 60a Abs. 2c Satz 2 und 3 AufenthG</w:t>
            </w:r>
            <w:r w:rsidR="002D6928">
              <w:rPr>
                <w:noProof/>
                <w:webHidden/>
              </w:rPr>
              <w:tab/>
            </w:r>
            <w:r w:rsidR="002D6928">
              <w:rPr>
                <w:noProof/>
                <w:webHidden/>
              </w:rPr>
              <w:fldChar w:fldCharType="begin"/>
            </w:r>
            <w:r w:rsidR="002D6928">
              <w:rPr>
                <w:noProof/>
                <w:webHidden/>
              </w:rPr>
              <w:instrText xml:space="preserve"> PAGEREF _Toc88560154 \h </w:instrText>
            </w:r>
            <w:r w:rsidR="002D6928">
              <w:rPr>
                <w:noProof/>
                <w:webHidden/>
              </w:rPr>
            </w:r>
            <w:r w:rsidR="002D6928">
              <w:rPr>
                <w:noProof/>
                <w:webHidden/>
              </w:rPr>
              <w:fldChar w:fldCharType="separate"/>
            </w:r>
            <w:r w:rsidR="002D6928">
              <w:rPr>
                <w:noProof/>
                <w:webHidden/>
              </w:rPr>
              <w:t>21</w:t>
            </w:r>
            <w:r w:rsidR="002D6928">
              <w:rPr>
                <w:noProof/>
                <w:webHidden/>
              </w:rPr>
              <w:fldChar w:fldCharType="end"/>
            </w:r>
          </w:hyperlink>
        </w:p>
        <w:p w14:paraId="0CC19848" w14:textId="0F4F4FD2" w:rsidR="002D6928" w:rsidRDefault="00285947">
          <w:pPr>
            <w:pStyle w:val="TOC1"/>
            <w:tabs>
              <w:tab w:val="left" w:pos="480"/>
              <w:tab w:val="right" w:leader="dot" w:pos="9062"/>
            </w:tabs>
            <w:rPr>
              <w:rFonts w:asciiTheme="minorHAnsi" w:eastAsiaTheme="minorEastAsia" w:hAnsiTheme="minorHAnsi" w:cstheme="minorBidi"/>
              <w:bCs w:val="0"/>
              <w:noProof/>
            </w:rPr>
          </w:pPr>
          <w:hyperlink w:anchor="_Toc88560155" w:history="1">
            <w:r w:rsidR="002D6928" w:rsidRPr="00E4085C">
              <w:rPr>
                <w:rStyle w:val="Hyperlink"/>
                <w:rFonts w:cs="Arial"/>
                <w:noProof/>
              </w:rPr>
              <w:t>II.</w:t>
            </w:r>
            <w:r w:rsidR="002D6928">
              <w:rPr>
                <w:rFonts w:asciiTheme="minorHAnsi" w:eastAsiaTheme="minorEastAsia" w:hAnsiTheme="minorHAnsi" w:cstheme="minorBidi"/>
                <w:bCs w:val="0"/>
                <w:noProof/>
              </w:rPr>
              <w:tab/>
            </w:r>
            <w:r w:rsidR="002D6928" w:rsidRPr="00E4085C">
              <w:rPr>
                <w:rStyle w:val="Hyperlink"/>
                <w:rFonts w:cs="Arial"/>
                <w:noProof/>
              </w:rPr>
              <w:t>Richterliche Sachaufklärungspflicht aus § 60a Abs. 2d Satz 2 AufenthG analog</w:t>
            </w:r>
            <w:r w:rsidR="002D6928">
              <w:rPr>
                <w:noProof/>
                <w:webHidden/>
              </w:rPr>
              <w:tab/>
            </w:r>
            <w:r w:rsidR="002D6928">
              <w:rPr>
                <w:noProof/>
                <w:webHidden/>
              </w:rPr>
              <w:fldChar w:fldCharType="begin"/>
            </w:r>
            <w:r w:rsidR="002D6928">
              <w:rPr>
                <w:noProof/>
                <w:webHidden/>
              </w:rPr>
              <w:instrText xml:space="preserve"> PAGEREF _Toc88560155 \h </w:instrText>
            </w:r>
            <w:r w:rsidR="002D6928">
              <w:rPr>
                <w:noProof/>
                <w:webHidden/>
              </w:rPr>
            </w:r>
            <w:r w:rsidR="002D6928">
              <w:rPr>
                <w:noProof/>
                <w:webHidden/>
              </w:rPr>
              <w:fldChar w:fldCharType="separate"/>
            </w:r>
            <w:r w:rsidR="002D6928">
              <w:rPr>
                <w:noProof/>
                <w:webHidden/>
              </w:rPr>
              <w:t>25</w:t>
            </w:r>
            <w:r w:rsidR="002D6928">
              <w:rPr>
                <w:noProof/>
                <w:webHidden/>
              </w:rPr>
              <w:fldChar w:fldCharType="end"/>
            </w:r>
          </w:hyperlink>
        </w:p>
        <w:p w14:paraId="79FBB3C1" w14:textId="5A5A679F"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56" w:history="1">
            <w:r w:rsidR="002D6928" w:rsidRPr="00E4085C">
              <w:rPr>
                <w:rStyle w:val="Hyperlink"/>
                <w:rFonts w:cs="Arial"/>
                <w:noProof/>
              </w:rPr>
              <w:t>1.</w:t>
            </w:r>
            <w:r w:rsidR="002D6928">
              <w:rPr>
                <w:rFonts w:asciiTheme="minorHAnsi" w:eastAsiaTheme="minorEastAsia" w:hAnsiTheme="minorHAnsi" w:cstheme="minorBidi"/>
                <w:bCs w:val="0"/>
                <w:noProof/>
                <w:sz w:val="24"/>
                <w:szCs w:val="24"/>
              </w:rPr>
              <w:tab/>
            </w:r>
            <w:r w:rsidR="002D6928" w:rsidRPr="00E4085C">
              <w:rPr>
                <w:rStyle w:val="Hyperlink"/>
                <w:rFonts w:cs="Arial"/>
                <w:noProof/>
              </w:rPr>
              <w:t>Direkte Anwendung des § 60a Abs. 2d Satz 2 Alt. 2 AufenthG</w:t>
            </w:r>
            <w:r w:rsidR="002D6928">
              <w:rPr>
                <w:noProof/>
                <w:webHidden/>
              </w:rPr>
              <w:tab/>
            </w:r>
            <w:r w:rsidR="002D6928">
              <w:rPr>
                <w:noProof/>
                <w:webHidden/>
              </w:rPr>
              <w:fldChar w:fldCharType="begin"/>
            </w:r>
            <w:r w:rsidR="002D6928">
              <w:rPr>
                <w:noProof/>
                <w:webHidden/>
              </w:rPr>
              <w:instrText xml:space="preserve"> PAGEREF _Toc88560156 \h </w:instrText>
            </w:r>
            <w:r w:rsidR="002D6928">
              <w:rPr>
                <w:noProof/>
                <w:webHidden/>
              </w:rPr>
            </w:r>
            <w:r w:rsidR="002D6928">
              <w:rPr>
                <w:noProof/>
                <w:webHidden/>
              </w:rPr>
              <w:fldChar w:fldCharType="separate"/>
            </w:r>
            <w:r w:rsidR="002D6928">
              <w:rPr>
                <w:noProof/>
                <w:webHidden/>
              </w:rPr>
              <w:t>26</w:t>
            </w:r>
            <w:r w:rsidR="002D6928">
              <w:rPr>
                <w:noProof/>
                <w:webHidden/>
              </w:rPr>
              <w:fldChar w:fldCharType="end"/>
            </w:r>
          </w:hyperlink>
        </w:p>
        <w:p w14:paraId="482BFCC2" w14:textId="0FFFB5F3"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57" w:history="1">
            <w:r w:rsidR="002D6928" w:rsidRPr="00E4085C">
              <w:rPr>
                <w:rStyle w:val="Hyperlink"/>
                <w:rFonts w:cs="Arial"/>
                <w:noProof/>
              </w:rPr>
              <w:t>2.</w:t>
            </w:r>
            <w:r w:rsidR="002D6928">
              <w:rPr>
                <w:rFonts w:asciiTheme="minorHAnsi" w:eastAsiaTheme="minorEastAsia" w:hAnsiTheme="minorHAnsi" w:cstheme="minorBidi"/>
                <w:bCs w:val="0"/>
                <w:noProof/>
                <w:sz w:val="24"/>
                <w:szCs w:val="24"/>
              </w:rPr>
              <w:tab/>
            </w:r>
            <w:r w:rsidR="002D6928" w:rsidRPr="00E4085C">
              <w:rPr>
                <w:rStyle w:val="Hyperlink"/>
                <w:rFonts w:cs="Arial"/>
                <w:noProof/>
              </w:rPr>
              <w:t>Gebotenheit der Analogie</w:t>
            </w:r>
            <w:r w:rsidR="002D6928">
              <w:rPr>
                <w:noProof/>
                <w:webHidden/>
              </w:rPr>
              <w:tab/>
            </w:r>
            <w:r w:rsidR="002D6928">
              <w:rPr>
                <w:noProof/>
                <w:webHidden/>
              </w:rPr>
              <w:fldChar w:fldCharType="begin"/>
            </w:r>
            <w:r w:rsidR="002D6928">
              <w:rPr>
                <w:noProof/>
                <w:webHidden/>
              </w:rPr>
              <w:instrText xml:space="preserve"> PAGEREF _Toc88560157 \h </w:instrText>
            </w:r>
            <w:r w:rsidR="002D6928">
              <w:rPr>
                <w:noProof/>
                <w:webHidden/>
              </w:rPr>
            </w:r>
            <w:r w:rsidR="002D6928">
              <w:rPr>
                <w:noProof/>
                <w:webHidden/>
              </w:rPr>
              <w:fldChar w:fldCharType="separate"/>
            </w:r>
            <w:r w:rsidR="002D6928">
              <w:rPr>
                <w:noProof/>
                <w:webHidden/>
              </w:rPr>
              <w:t>28</w:t>
            </w:r>
            <w:r w:rsidR="002D6928">
              <w:rPr>
                <w:noProof/>
                <w:webHidden/>
              </w:rPr>
              <w:fldChar w:fldCharType="end"/>
            </w:r>
          </w:hyperlink>
        </w:p>
        <w:p w14:paraId="5A8C6BE0" w14:textId="08E10A1A"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58" w:history="1">
            <w:r w:rsidR="002D6928" w:rsidRPr="00E4085C">
              <w:rPr>
                <w:rStyle w:val="Hyperlink"/>
                <w:rFonts w:cs="Arial"/>
                <w:noProof/>
              </w:rPr>
              <w:t>3.</w:t>
            </w:r>
            <w:r w:rsidR="002D6928">
              <w:rPr>
                <w:rFonts w:asciiTheme="minorHAnsi" w:eastAsiaTheme="minorEastAsia" w:hAnsiTheme="minorHAnsi" w:cstheme="minorBidi"/>
                <w:bCs w:val="0"/>
                <w:noProof/>
                <w:sz w:val="24"/>
                <w:szCs w:val="24"/>
              </w:rPr>
              <w:tab/>
            </w:r>
            <w:r w:rsidR="002D6928" w:rsidRPr="00E4085C">
              <w:rPr>
                <w:rStyle w:val="Hyperlink"/>
                <w:rFonts w:cs="Arial"/>
                <w:noProof/>
              </w:rPr>
              <w:t>Voraussetzungen des § 60a Abs. 2d Satz 2 AufenthG</w:t>
            </w:r>
            <w:r w:rsidR="002D6928">
              <w:rPr>
                <w:noProof/>
                <w:webHidden/>
              </w:rPr>
              <w:tab/>
            </w:r>
            <w:r w:rsidR="002D6928">
              <w:rPr>
                <w:noProof/>
                <w:webHidden/>
              </w:rPr>
              <w:fldChar w:fldCharType="begin"/>
            </w:r>
            <w:r w:rsidR="002D6928">
              <w:rPr>
                <w:noProof/>
                <w:webHidden/>
              </w:rPr>
              <w:instrText xml:space="preserve"> PAGEREF _Toc88560158 \h </w:instrText>
            </w:r>
            <w:r w:rsidR="002D6928">
              <w:rPr>
                <w:noProof/>
                <w:webHidden/>
              </w:rPr>
            </w:r>
            <w:r w:rsidR="002D6928">
              <w:rPr>
                <w:noProof/>
                <w:webHidden/>
              </w:rPr>
              <w:fldChar w:fldCharType="separate"/>
            </w:r>
            <w:r w:rsidR="002D6928">
              <w:rPr>
                <w:noProof/>
                <w:webHidden/>
              </w:rPr>
              <w:t>31</w:t>
            </w:r>
            <w:r w:rsidR="002D6928">
              <w:rPr>
                <w:noProof/>
                <w:webHidden/>
              </w:rPr>
              <w:fldChar w:fldCharType="end"/>
            </w:r>
          </w:hyperlink>
        </w:p>
        <w:p w14:paraId="58136291" w14:textId="7A8041FF" w:rsidR="002D6928" w:rsidRDefault="00285947">
          <w:pPr>
            <w:pStyle w:val="TOC1"/>
            <w:tabs>
              <w:tab w:val="left" w:pos="720"/>
              <w:tab w:val="right" w:leader="dot" w:pos="9062"/>
            </w:tabs>
            <w:rPr>
              <w:rFonts w:asciiTheme="minorHAnsi" w:eastAsiaTheme="minorEastAsia" w:hAnsiTheme="minorHAnsi" w:cstheme="minorBidi"/>
              <w:bCs w:val="0"/>
              <w:noProof/>
            </w:rPr>
          </w:pPr>
          <w:hyperlink w:anchor="_Toc88560159" w:history="1">
            <w:r w:rsidR="002D6928" w:rsidRPr="00E4085C">
              <w:rPr>
                <w:rStyle w:val="Hyperlink"/>
                <w:rFonts w:cs="Arial"/>
                <w:noProof/>
              </w:rPr>
              <w:t>III.</w:t>
            </w:r>
            <w:r w:rsidR="002D6928">
              <w:rPr>
                <w:rFonts w:asciiTheme="minorHAnsi" w:eastAsiaTheme="minorEastAsia" w:hAnsiTheme="minorHAnsi" w:cstheme="minorBidi"/>
                <w:bCs w:val="0"/>
                <w:noProof/>
              </w:rPr>
              <w:tab/>
            </w:r>
            <w:r w:rsidR="002D6928" w:rsidRPr="00E4085C">
              <w:rPr>
                <w:rStyle w:val="Hyperlink"/>
                <w:rFonts w:cs="Arial"/>
                <w:noProof/>
              </w:rPr>
              <w:t>Verfassungswidrigkeit des §§ 60 Abs. 7 Satz 2, 60a Abs. 2c Satz 2 und 3 AufenthG</w:t>
            </w:r>
            <w:r w:rsidR="002D6928">
              <w:rPr>
                <w:noProof/>
                <w:webHidden/>
              </w:rPr>
              <w:tab/>
            </w:r>
            <w:r w:rsidR="002D6928">
              <w:rPr>
                <w:noProof/>
                <w:webHidden/>
              </w:rPr>
              <w:fldChar w:fldCharType="begin"/>
            </w:r>
            <w:r w:rsidR="002D6928">
              <w:rPr>
                <w:noProof/>
                <w:webHidden/>
              </w:rPr>
              <w:instrText xml:space="preserve"> PAGEREF _Toc88560159 \h </w:instrText>
            </w:r>
            <w:r w:rsidR="002D6928">
              <w:rPr>
                <w:noProof/>
                <w:webHidden/>
              </w:rPr>
            </w:r>
            <w:r w:rsidR="002D6928">
              <w:rPr>
                <w:noProof/>
                <w:webHidden/>
              </w:rPr>
              <w:fldChar w:fldCharType="separate"/>
            </w:r>
            <w:r w:rsidR="002D6928">
              <w:rPr>
                <w:noProof/>
                <w:webHidden/>
              </w:rPr>
              <w:t>31</w:t>
            </w:r>
            <w:r w:rsidR="002D6928">
              <w:rPr>
                <w:noProof/>
                <w:webHidden/>
              </w:rPr>
              <w:fldChar w:fldCharType="end"/>
            </w:r>
          </w:hyperlink>
        </w:p>
        <w:p w14:paraId="7AB9279E" w14:textId="11F5BCEF"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60" w:history="1">
            <w:r w:rsidR="002D6928" w:rsidRPr="00E4085C">
              <w:rPr>
                <w:rStyle w:val="Hyperlink"/>
                <w:rFonts w:cs="Arial"/>
                <w:noProof/>
              </w:rPr>
              <w:t>1.</w:t>
            </w:r>
            <w:r w:rsidR="002D6928">
              <w:rPr>
                <w:rFonts w:asciiTheme="minorHAnsi" w:eastAsiaTheme="minorEastAsia" w:hAnsiTheme="minorHAnsi" w:cstheme="minorBidi"/>
                <w:bCs w:val="0"/>
                <w:noProof/>
                <w:sz w:val="24"/>
                <w:szCs w:val="24"/>
              </w:rPr>
              <w:tab/>
            </w:r>
            <w:r w:rsidR="002D6928" w:rsidRPr="00E4085C">
              <w:rPr>
                <w:rStyle w:val="Hyperlink"/>
                <w:rFonts w:cs="Arial"/>
                <w:noProof/>
              </w:rPr>
              <w:t>Verletzung des Grundrechts auf effektiven Rechtschutz aus Art. 19 Abs. 4 GG in Verbindung mit Art. 2 Abs. 2 Satz 1 GG</w:t>
            </w:r>
            <w:r w:rsidR="002D6928">
              <w:rPr>
                <w:noProof/>
                <w:webHidden/>
              </w:rPr>
              <w:tab/>
            </w:r>
            <w:r w:rsidR="002D6928">
              <w:rPr>
                <w:noProof/>
                <w:webHidden/>
              </w:rPr>
              <w:fldChar w:fldCharType="begin"/>
            </w:r>
            <w:r w:rsidR="002D6928">
              <w:rPr>
                <w:noProof/>
                <w:webHidden/>
              </w:rPr>
              <w:instrText xml:space="preserve"> PAGEREF _Toc88560160 \h </w:instrText>
            </w:r>
            <w:r w:rsidR="002D6928">
              <w:rPr>
                <w:noProof/>
                <w:webHidden/>
              </w:rPr>
            </w:r>
            <w:r w:rsidR="002D6928">
              <w:rPr>
                <w:noProof/>
                <w:webHidden/>
              </w:rPr>
              <w:fldChar w:fldCharType="separate"/>
            </w:r>
            <w:r w:rsidR="002D6928">
              <w:rPr>
                <w:noProof/>
                <w:webHidden/>
              </w:rPr>
              <w:t>31</w:t>
            </w:r>
            <w:r w:rsidR="002D6928">
              <w:rPr>
                <w:noProof/>
                <w:webHidden/>
              </w:rPr>
              <w:fldChar w:fldCharType="end"/>
            </w:r>
          </w:hyperlink>
        </w:p>
        <w:p w14:paraId="2C31DB86" w14:textId="04CAA65D" w:rsidR="002D6928" w:rsidRDefault="00285947">
          <w:pPr>
            <w:pStyle w:val="TOC2"/>
            <w:tabs>
              <w:tab w:val="left" w:pos="480"/>
              <w:tab w:val="right" w:leader="dot" w:pos="9062"/>
            </w:tabs>
            <w:rPr>
              <w:rFonts w:asciiTheme="minorHAnsi" w:eastAsiaTheme="minorEastAsia" w:hAnsiTheme="minorHAnsi" w:cstheme="minorBidi"/>
              <w:bCs w:val="0"/>
              <w:noProof/>
              <w:sz w:val="24"/>
              <w:szCs w:val="24"/>
            </w:rPr>
          </w:pPr>
          <w:hyperlink w:anchor="_Toc88560161" w:history="1">
            <w:r w:rsidR="002D6928" w:rsidRPr="00E4085C">
              <w:rPr>
                <w:rStyle w:val="Hyperlink"/>
                <w:rFonts w:cs="Arial"/>
                <w:noProof/>
              </w:rPr>
              <w:t>2.</w:t>
            </w:r>
            <w:r w:rsidR="002D6928">
              <w:rPr>
                <w:rFonts w:asciiTheme="minorHAnsi" w:eastAsiaTheme="minorEastAsia" w:hAnsiTheme="minorHAnsi" w:cstheme="minorBidi"/>
                <w:bCs w:val="0"/>
                <w:noProof/>
                <w:sz w:val="24"/>
                <w:szCs w:val="24"/>
              </w:rPr>
              <w:tab/>
            </w:r>
            <w:r w:rsidR="002D6928" w:rsidRPr="00E4085C">
              <w:rPr>
                <w:rStyle w:val="Hyperlink"/>
                <w:rFonts w:cs="Arial"/>
                <w:noProof/>
              </w:rPr>
              <w:t>Verletzung des allgemeinen Gleichheitssatzes aus Art. 3 Abs. 1 GG</w:t>
            </w:r>
            <w:r w:rsidR="002D6928">
              <w:rPr>
                <w:noProof/>
                <w:webHidden/>
              </w:rPr>
              <w:tab/>
            </w:r>
            <w:r w:rsidR="002D6928">
              <w:rPr>
                <w:noProof/>
                <w:webHidden/>
              </w:rPr>
              <w:fldChar w:fldCharType="begin"/>
            </w:r>
            <w:r w:rsidR="002D6928">
              <w:rPr>
                <w:noProof/>
                <w:webHidden/>
              </w:rPr>
              <w:instrText xml:space="preserve"> PAGEREF _Toc88560161 \h </w:instrText>
            </w:r>
            <w:r w:rsidR="002D6928">
              <w:rPr>
                <w:noProof/>
                <w:webHidden/>
              </w:rPr>
            </w:r>
            <w:r w:rsidR="002D6928">
              <w:rPr>
                <w:noProof/>
                <w:webHidden/>
              </w:rPr>
              <w:fldChar w:fldCharType="separate"/>
            </w:r>
            <w:r w:rsidR="002D6928">
              <w:rPr>
                <w:noProof/>
                <w:webHidden/>
              </w:rPr>
              <w:t>33</w:t>
            </w:r>
            <w:r w:rsidR="002D6928">
              <w:rPr>
                <w:noProof/>
                <w:webHidden/>
              </w:rPr>
              <w:fldChar w:fldCharType="end"/>
            </w:r>
          </w:hyperlink>
        </w:p>
        <w:p w14:paraId="17BC174C" w14:textId="1EE8C850" w:rsidR="0054443F" w:rsidRPr="008C28C8" w:rsidRDefault="002D6928" w:rsidP="0054443F">
          <w:pPr>
            <w:rPr>
              <w:rFonts w:cs="Arial"/>
            </w:rPr>
          </w:pPr>
          <w:r>
            <w:rPr>
              <w:rFonts w:cs="Arial"/>
              <w:bCs/>
              <w:color w:val="000000" w:themeColor="text1"/>
              <w:sz w:val="22"/>
              <w:szCs w:val="22"/>
              <w:u w:val="single"/>
            </w:rPr>
            <w:lastRenderedPageBreak/>
            <w:fldChar w:fldCharType="end"/>
          </w:r>
        </w:p>
      </w:sdtContent>
    </w:sdt>
    <w:p w14:paraId="2022AEE6" w14:textId="138AA563" w:rsidR="00F8554C" w:rsidRPr="008C28C8" w:rsidRDefault="008C487C" w:rsidP="0054443F">
      <w:pPr>
        <w:rPr>
          <w:rFonts w:cs="Arial"/>
        </w:rPr>
      </w:pPr>
      <w:r w:rsidRPr="008C28C8">
        <w:rPr>
          <w:rFonts w:cs="Arial"/>
        </w:rPr>
        <w:t xml:space="preserve">Die vorgelegte </w:t>
      </w:r>
      <w:r w:rsidR="00C7480B" w:rsidRPr="008C28C8">
        <w:rPr>
          <w:rFonts w:cs="Arial"/>
          <w:highlight w:val="yellow"/>
        </w:rPr>
        <w:t xml:space="preserve">psychologische </w:t>
      </w:r>
      <w:r w:rsidR="000F11AE" w:rsidRPr="008C28C8">
        <w:rPr>
          <w:rFonts w:cs="Arial"/>
          <w:highlight w:val="yellow"/>
        </w:rPr>
        <w:t xml:space="preserve">psychotherapeutische </w:t>
      </w:r>
      <w:r w:rsidRPr="008C28C8">
        <w:rPr>
          <w:rFonts w:cs="Arial"/>
          <w:highlight w:val="yellow"/>
        </w:rPr>
        <w:t>Stellungnahme</w:t>
      </w:r>
      <w:r w:rsidR="00F33088" w:rsidRPr="008C28C8">
        <w:rPr>
          <w:rFonts w:cs="Arial"/>
          <w:highlight w:val="yellow"/>
        </w:rPr>
        <w:t xml:space="preserve"> des …</w:t>
      </w:r>
      <w:r w:rsidR="00F33088" w:rsidRPr="008C28C8">
        <w:rPr>
          <w:rFonts w:cs="Arial"/>
        </w:rPr>
        <w:t xml:space="preserve"> (im Folgenden: psychotherapeutische Stellungnahme)</w:t>
      </w:r>
      <w:r w:rsidRPr="008C28C8">
        <w:rPr>
          <w:rFonts w:cs="Arial"/>
        </w:rPr>
        <w:t xml:space="preserve"> </w:t>
      </w:r>
      <w:r w:rsidR="006B2CB5" w:rsidRPr="008C28C8">
        <w:rPr>
          <w:rFonts w:cs="Arial"/>
        </w:rPr>
        <w:t xml:space="preserve">attestiert </w:t>
      </w:r>
      <w:r w:rsidR="006B2CB5" w:rsidRPr="00DB7754">
        <w:rPr>
          <w:rFonts w:cs="Arial"/>
          <w:highlight w:val="yellow"/>
        </w:rPr>
        <w:t>dem</w:t>
      </w:r>
      <w:r w:rsidR="00A702A2" w:rsidRPr="00DB7754">
        <w:rPr>
          <w:rFonts w:cs="Arial"/>
          <w:highlight w:val="yellow"/>
        </w:rPr>
        <w:t>*der</w:t>
      </w:r>
      <w:r w:rsidRPr="00DB7754">
        <w:rPr>
          <w:rFonts w:cs="Arial"/>
          <w:highlight w:val="yellow"/>
        </w:rPr>
        <w:t xml:space="preserve"> Kläger</w:t>
      </w:r>
      <w:r w:rsidR="00A702A2" w:rsidRPr="00DB7754">
        <w:rPr>
          <w:rFonts w:cs="Arial"/>
          <w:highlight w:val="yellow"/>
        </w:rPr>
        <w:t>*in</w:t>
      </w:r>
      <w:r w:rsidRPr="008C28C8">
        <w:rPr>
          <w:rFonts w:cs="Arial"/>
        </w:rPr>
        <w:t xml:space="preserve"> eine </w:t>
      </w:r>
      <w:r w:rsidRPr="008C28C8">
        <w:rPr>
          <w:rFonts w:cs="Arial"/>
          <w:highlight w:val="yellow"/>
        </w:rPr>
        <w:t>schwerwiegende/lebensbedrohliche</w:t>
      </w:r>
      <w:r w:rsidRPr="008C28C8">
        <w:rPr>
          <w:rFonts w:cs="Arial"/>
        </w:rPr>
        <w:t xml:space="preserve"> Erkrankung im Sinne des § 60</w:t>
      </w:r>
      <w:r w:rsidR="00A702A2" w:rsidRPr="008C28C8">
        <w:rPr>
          <w:rFonts w:cs="Arial"/>
        </w:rPr>
        <w:t> </w:t>
      </w:r>
      <w:r w:rsidRPr="008C28C8">
        <w:rPr>
          <w:rFonts w:cs="Arial"/>
        </w:rPr>
        <w:t>Abs. 7</w:t>
      </w:r>
      <w:r w:rsidR="00A702A2" w:rsidRPr="008C28C8">
        <w:rPr>
          <w:rFonts w:cs="Arial"/>
        </w:rPr>
        <w:t> </w:t>
      </w:r>
      <w:proofErr w:type="spellStart"/>
      <w:r w:rsidRPr="008C28C8">
        <w:rPr>
          <w:rFonts w:cs="Arial"/>
        </w:rPr>
        <w:t>AufenthG</w:t>
      </w:r>
      <w:proofErr w:type="spellEnd"/>
      <w:r w:rsidRPr="008C28C8">
        <w:rPr>
          <w:rFonts w:cs="Arial"/>
        </w:rPr>
        <w:t>, die sich durch die Abschiebung wesentlich verschlechtern würde</w:t>
      </w:r>
      <w:r w:rsidR="000F11AE" w:rsidRPr="008C28C8">
        <w:rPr>
          <w:rFonts w:cs="Arial"/>
        </w:rPr>
        <w:t xml:space="preserve">. </w:t>
      </w:r>
    </w:p>
    <w:p w14:paraId="237F9EDD" w14:textId="77777777" w:rsidR="00F8554C" w:rsidRPr="008C28C8" w:rsidRDefault="00F8554C" w:rsidP="0054443F">
      <w:pPr>
        <w:rPr>
          <w:rFonts w:cs="Arial"/>
        </w:rPr>
      </w:pPr>
    </w:p>
    <w:p w14:paraId="3E87CB8F" w14:textId="4502C4C7" w:rsidR="00F8554C" w:rsidRPr="008C28C8" w:rsidRDefault="00F8554C" w:rsidP="0054443F">
      <w:pPr>
        <w:rPr>
          <w:rFonts w:cs="Arial"/>
        </w:rPr>
      </w:pPr>
      <w:r w:rsidRPr="008C28C8">
        <w:rPr>
          <w:rFonts w:cs="Arial"/>
        </w:rPr>
        <w:t>§§</w:t>
      </w:r>
      <w:r w:rsidR="007A598C">
        <w:rPr>
          <w:rFonts w:cs="Arial"/>
        </w:rPr>
        <w:t> </w:t>
      </w:r>
      <w:r w:rsidRPr="008C28C8">
        <w:rPr>
          <w:rFonts w:cs="Arial"/>
        </w:rPr>
        <w:t>60 Abs.</w:t>
      </w:r>
      <w:r w:rsidR="007A598C">
        <w:rPr>
          <w:rFonts w:cs="Arial"/>
        </w:rPr>
        <w:t> </w:t>
      </w:r>
      <w:r w:rsidRPr="008C28C8">
        <w:rPr>
          <w:rFonts w:cs="Arial"/>
        </w:rPr>
        <w:t>7 Satz</w:t>
      </w:r>
      <w:r w:rsidR="007A598C">
        <w:rPr>
          <w:rFonts w:cs="Arial"/>
        </w:rPr>
        <w:t> </w:t>
      </w:r>
      <w:r w:rsidRPr="008C28C8">
        <w:rPr>
          <w:rFonts w:cs="Arial"/>
        </w:rPr>
        <w:t>2, 60a Abs.</w:t>
      </w:r>
      <w:r w:rsidR="007A598C">
        <w:rPr>
          <w:rFonts w:cs="Arial"/>
        </w:rPr>
        <w:t> </w:t>
      </w:r>
      <w:r w:rsidRPr="008C28C8">
        <w:rPr>
          <w:rFonts w:cs="Arial"/>
        </w:rPr>
        <w:t>2c Satz</w:t>
      </w:r>
      <w:r w:rsidR="007A598C">
        <w:rPr>
          <w:rFonts w:cs="Arial"/>
        </w:rPr>
        <w:t> </w:t>
      </w:r>
      <w:r w:rsidRPr="008C28C8">
        <w:rPr>
          <w:rFonts w:cs="Arial"/>
        </w:rPr>
        <w:t xml:space="preserve">2 und Satz 3 AufenthG verlangen zur Glaubhaftmachung einer Erkrankung eine qualifizierte </w:t>
      </w:r>
      <w:r w:rsidRPr="008C28C8">
        <w:rPr>
          <w:rFonts w:cs="Arial"/>
          <w:b/>
          <w:bCs/>
        </w:rPr>
        <w:t>ärztliche</w:t>
      </w:r>
      <w:r w:rsidRPr="008C28C8">
        <w:rPr>
          <w:rFonts w:cs="Arial"/>
        </w:rPr>
        <w:t xml:space="preserve"> Bescheinigung. Die vorgelegte Stellungnahme </w:t>
      </w:r>
      <w:proofErr w:type="gramStart"/>
      <w:r w:rsidRPr="008C28C8">
        <w:rPr>
          <w:rFonts w:cs="Arial"/>
        </w:rPr>
        <w:t xml:space="preserve">der </w:t>
      </w:r>
      <w:r w:rsidRPr="008C28C8">
        <w:rPr>
          <w:rFonts w:cs="Arial"/>
          <w:highlight w:val="yellow"/>
        </w:rPr>
        <w:t>psychologischen Psychotherapeut</w:t>
      </w:r>
      <w:proofErr w:type="gramEnd"/>
      <w:r w:rsidRPr="008C28C8">
        <w:rPr>
          <w:rFonts w:cs="Arial"/>
          <w:highlight w:val="yellow"/>
        </w:rPr>
        <w:t>*in</w:t>
      </w:r>
      <w:r w:rsidRPr="008C28C8">
        <w:rPr>
          <w:rFonts w:cs="Arial"/>
        </w:rPr>
        <w:t xml:space="preserve"> ist</w:t>
      </w:r>
      <w:r w:rsidRPr="008C28C8">
        <w:rPr>
          <w:rFonts w:cs="Arial"/>
          <w:color w:val="000000" w:themeColor="text1"/>
        </w:rPr>
        <w:t xml:space="preserve"> dennoch zur Substantiierung einer schwerwiegenden psychischen Erkrankung ausreichend</w:t>
      </w:r>
      <w:r w:rsidR="00A702A2" w:rsidRPr="008C28C8">
        <w:rPr>
          <w:rFonts w:cs="Arial"/>
        </w:rPr>
        <w:t xml:space="preserve"> </w:t>
      </w:r>
      <w:r w:rsidRPr="008C28C8">
        <w:rPr>
          <w:rFonts w:cs="Arial"/>
        </w:rPr>
        <w:t xml:space="preserve">und macht eine weitere richterliche Sachaufklärung notwendig. </w:t>
      </w:r>
    </w:p>
    <w:p w14:paraId="5A953157" w14:textId="77777777" w:rsidR="00F8554C" w:rsidRPr="008C28C8" w:rsidRDefault="00F8554C" w:rsidP="0054443F">
      <w:pPr>
        <w:rPr>
          <w:rFonts w:cs="Arial"/>
        </w:rPr>
      </w:pPr>
    </w:p>
    <w:p w14:paraId="104D07C7" w14:textId="5C3FD208" w:rsidR="00EB3758" w:rsidRPr="008C28C8" w:rsidRDefault="008C487C" w:rsidP="0054443F">
      <w:pPr>
        <w:rPr>
          <w:rFonts w:cs="Arial"/>
        </w:rPr>
      </w:pPr>
      <w:r w:rsidRPr="008C28C8">
        <w:rPr>
          <w:rFonts w:cs="Arial"/>
        </w:rPr>
        <w:t xml:space="preserve">Die Pflicht zur weiteren richterlichen Sachaufklärung ergibt sich bereits </w:t>
      </w:r>
      <w:r w:rsidR="00503554" w:rsidRPr="008C28C8">
        <w:rPr>
          <w:rFonts w:cs="Arial"/>
        </w:rPr>
        <w:t>aus einer verfassungskonformen Auslegung des §</w:t>
      </w:r>
      <w:r w:rsidR="007A598C">
        <w:rPr>
          <w:rFonts w:cs="Arial"/>
        </w:rPr>
        <w:t> </w:t>
      </w:r>
      <w:r w:rsidR="00503554" w:rsidRPr="008C28C8">
        <w:rPr>
          <w:rFonts w:cs="Arial"/>
        </w:rPr>
        <w:t>60a Abs.</w:t>
      </w:r>
      <w:r w:rsidR="007A598C">
        <w:rPr>
          <w:rFonts w:cs="Arial"/>
        </w:rPr>
        <w:t> </w:t>
      </w:r>
      <w:r w:rsidR="00503554" w:rsidRPr="008C28C8">
        <w:rPr>
          <w:rFonts w:cs="Arial"/>
        </w:rPr>
        <w:t>2c Satz</w:t>
      </w:r>
      <w:r w:rsidR="007A598C">
        <w:rPr>
          <w:rFonts w:cs="Arial"/>
        </w:rPr>
        <w:t> </w:t>
      </w:r>
      <w:r w:rsidR="00503554" w:rsidRPr="008C28C8">
        <w:rPr>
          <w:rFonts w:cs="Arial"/>
        </w:rPr>
        <w:t xml:space="preserve">2 und 3 </w:t>
      </w:r>
      <w:proofErr w:type="spellStart"/>
      <w:r w:rsidR="00503554" w:rsidRPr="008C28C8">
        <w:rPr>
          <w:rFonts w:cs="Arial"/>
        </w:rPr>
        <w:t>AufenthG</w:t>
      </w:r>
      <w:proofErr w:type="spellEnd"/>
      <w:r w:rsidR="00503554" w:rsidRPr="008C28C8">
        <w:rPr>
          <w:rFonts w:cs="Arial"/>
        </w:rPr>
        <w:t xml:space="preserve"> unter Berücksichtigung des verfassungsrechtlichen Gewichts des Untersuchungsgrundsatzes in Fällen, in denen es - wie hier - um die Beurteilung einer erheblichen und konkreten Gefahr für Leib und Leben geht</w:t>
      </w:r>
      <w:r w:rsidR="00EB3758" w:rsidRPr="008C28C8">
        <w:rPr>
          <w:rFonts w:cs="Arial"/>
        </w:rPr>
        <w:t xml:space="preserve"> (dazu I.). </w:t>
      </w:r>
    </w:p>
    <w:p w14:paraId="1700CFD3" w14:textId="588F177C" w:rsidR="000F11AE" w:rsidRPr="008C28C8" w:rsidRDefault="00EB3758" w:rsidP="0054443F">
      <w:pPr>
        <w:rPr>
          <w:rFonts w:cs="Arial"/>
        </w:rPr>
      </w:pPr>
      <w:r w:rsidRPr="008C28C8">
        <w:rPr>
          <w:rFonts w:cs="Arial"/>
        </w:rPr>
        <w:t>Jedenfalls</w:t>
      </w:r>
      <w:r w:rsidR="00503554" w:rsidRPr="008C28C8">
        <w:rPr>
          <w:rFonts w:cs="Arial"/>
        </w:rPr>
        <w:t xml:space="preserve"> </w:t>
      </w:r>
      <w:r w:rsidRPr="008C28C8">
        <w:rPr>
          <w:rFonts w:cs="Arial"/>
        </w:rPr>
        <w:t xml:space="preserve">folgt eine Pflicht zur weiteren richterlichen Sachaufklärung </w:t>
      </w:r>
      <w:r w:rsidR="008C487C" w:rsidRPr="008C28C8">
        <w:rPr>
          <w:rFonts w:cs="Arial"/>
        </w:rPr>
        <w:t>aus §</w:t>
      </w:r>
      <w:r w:rsidR="007A598C">
        <w:rPr>
          <w:rFonts w:cs="Arial"/>
        </w:rPr>
        <w:t> </w:t>
      </w:r>
      <w:r w:rsidR="008C487C" w:rsidRPr="008C28C8">
        <w:rPr>
          <w:rFonts w:cs="Arial"/>
        </w:rPr>
        <w:t>86 Abs.</w:t>
      </w:r>
      <w:r w:rsidR="000F11AE" w:rsidRPr="008C28C8">
        <w:rPr>
          <w:rFonts w:cs="Arial"/>
        </w:rPr>
        <w:t> </w:t>
      </w:r>
      <w:r w:rsidR="008C487C" w:rsidRPr="008C28C8">
        <w:rPr>
          <w:rFonts w:cs="Arial"/>
        </w:rPr>
        <w:t>1 VwGO in Verbindung mit §</w:t>
      </w:r>
      <w:r w:rsidR="007A598C">
        <w:rPr>
          <w:rFonts w:cs="Arial"/>
        </w:rPr>
        <w:t> </w:t>
      </w:r>
      <w:r w:rsidR="008C487C" w:rsidRPr="008C28C8">
        <w:rPr>
          <w:rFonts w:cs="Arial"/>
        </w:rPr>
        <w:t>60a Abs.</w:t>
      </w:r>
      <w:r w:rsidR="007A598C">
        <w:rPr>
          <w:rFonts w:cs="Arial"/>
        </w:rPr>
        <w:t> </w:t>
      </w:r>
      <w:r w:rsidR="008C487C" w:rsidRPr="008C28C8">
        <w:rPr>
          <w:rFonts w:cs="Arial"/>
        </w:rPr>
        <w:t>2d Satz</w:t>
      </w:r>
      <w:r w:rsidR="007A598C">
        <w:rPr>
          <w:rFonts w:cs="Arial"/>
        </w:rPr>
        <w:t> </w:t>
      </w:r>
      <w:r w:rsidR="008C487C" w:rsidRPr="008C28C8">
        <w:rPr>
          <w:rFonts w:cs="Arial"/>
        </w:rPr>
        <w:t xml:space="preserve">2 </w:t>
      </w:r>
      <w:proofErr w:type="spellStart"/>
      <w:r w:rsidR="008C487C" w:rsidRPr="008C28C8">
        <w:rPr>
          <w:rFonts w:cs="Arial"/>
        </w:rPr>
        <w:t>AufenthG</w:t>
      </w:r>
      <w:proofErr w:type="spellEnd"/>
      <w:r w:rsidR="008C487C" w:rsidRPr="008C28C8">
        <w:rPr>
          <w:rFonts w:cs="Arial"/>
        </w:rPr>
        <w:t xml:space="preserve"> </w:t>
      </w:r>
      <w:r w:rsidR="005635F5" w:rsidRPr="008C28C8">
        <w:rPr>
          <w:rFonts w:cs="Arial"/>
        </w:rPr>
        <w:t xml:space="preserve">direkt oder jedenfalls </w:t>
      </w:r>
      <w:r w:rsidR="008C487C" w:rsidRPr="008C28C8">
        <w:rPr>
          <w:rFonts w:cs="Arial"/>
        </w:rPr>
        <w:t>analog (dazu I</w:t>
      </w:r>
      <w:r w:rsidRPr="008C28C8">
        <w:rPr>
          <w:rFonts w:cs="Arial"/>
        </w:rPr>
        <w:t>I</w:t>
      </w:r>
      <w:r w:rsidR="008C487C" w:rsidRPr="008C28C8">
        <w:rPr>
          <w:rFonts w:cs="Arial"/>
        </w:rPr>
        <w:t xml:space="preserve">.). </w:t>
      </w:r>
      <w:r w:rsidR="00473AF1" w:rsidRPr="008C28C8">
        <w:rPr>
          <w:rFonts w:cs="Arial"/>
        </w:rPr>
        <w:t xml:space="preserve">Unterbleibt </w:t>
      </w:r>
      <w:r w:rsidRPr="008C28C8">
        <w:rPr>
          <w:rFonts w:cs="Arial"/>
        </w:rPr>
        <w:t>eine verfassungskonforme Auslegung der gesetzlichen Anforderungen in §</w:t>
      </w:r>
      <w:r w:rsidR="007A598C">
        <w:rPr>
          <w:rFonts w:cs="Arial"/>
        </w:rPr>
        <w:t> </w:t>
      </w:r>
      <w:r w:rsidRPr="008C28C8">
        <w:rPr>
          <w:rFonts w:cs="Arial"/>
        </w:rPr>
        <w:t>60a Abs.</w:t>
      </w:r>
      <w:r w:rsidR="007A598C">
        <w:rPr>
          <w:rFonts w:cs="Arial"/>
        </w:rPr>
        <w:t> 2</w:t>
      </w:r>
      <w:r w:rsidRPr="008C28C8">
        <w:rPr>
          <w:rFonts w:cs="Arial"/>
        </w:rPr>
        <w:t>c Satz</w:t>
      </w:r>
      <w:r w:rsidR="007A598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oder </w:t>
      </w:r>
      <w:r w:rsidR="00473AF1" w:rsidRPr="008C28C8">
        <w:rPr>
          <w:rFonts w:cs="Arial"/>
        </w:rPr>
        <w:t>eine</w:t>
      </w:r>
      <w:r w:rsidR="005635F5" w:rsidRPr="008C28C8">
        <w:rPr>
          <w:rFonts w:cs="Arial"/>
        </w:rPr>
        <w:t xml:space="preserve"> direkte oder </w:t>
      </w:r>
      <w:r w:rsidR="004643EF" w:rsidRPr="008C28C8">
        <w:rPr>
          <w:rFonts w:cs="Arial"/>
        </w:rPr>
        <w:t>analoge Anwendung des §</w:t>
      </w:r>
      <w:r w:rsidR="007A598C">
        <w:rPr>
          <w:rFonts w:cs="Arial"/>
        </w:rPr>
        <w:t> </w:t>
      </w:r>
      <w:r w:rsidR="004643EF" w:rsidRPr="008C28C8">
        <w:rPr>
          <w:rFonts w:cs="Arial"/>
        </w:rPr>
        <w:t>60a Abs.</w:t>
      </w:r>
      <w:r w:rsidR="007A598C">
        <w:rPr>
          <w:rFonts w:cs="Arial"/>
        </w:rPr>
        <w:t> </w:t>
      </w:r>
      <w:r w:rsidR="004643EF" w:rsidRPr="008C28C8">
        <w:rPr>
          <w:rFonts w:cs="Arial"/>
        </w:rPr>
        <w:t xml:space="preserve">2d </w:t>
      </w:r>
      <w:r w:rsidR="004643EF" w:rsidRPr="007A598C">
        <w:t>Satz</w:t>
      </w:r>
      <w:r w:rsidR="007A598C">
        <w:t> </w:t>
      </w:r>
      <w:r w:rsidR="004643EF" w:rsidRPr="007A598C">
        <w:t>2</w:t>
      </w:r>
      <w:r w:rsidR="004643EF" w:rsidRPr="008C28C8">
        <w:rPr>
          <w:rFonts w:cs="Arial"/>
        </w:rPr>
        <w:t xml:space="preserve"> </w:t>
      </w:r>
      <w:proofErr w:type="spellStart"/>
      <w:r w:rsidR="004643EF" w:rsidRPr="008C28C8">
        <w:rPr>
          <w:rFonts w:cs="Arial"/>
        </w:rPr>
        <w:t>AufenthG</w:t>
      </w:r>
      <w:proofErr w:type="spellEnd"/>
      <w:r w:rsidR="00473AF1" w:rsidRPr="008C28C8">
        <w:rPr>
          <w:rFonts w:cs="Arial"/>
        </w:rPr>
        <w:t>, so ist das Verfahren nach Art.</w:t>
      </w:r>
      <w:r w:rsidR="007A598C">
        <w:rPr>
          <w:rFonts w:cs="Arial"/>
        </w:rPr>
        <w:t> </w:t>
      </w:r>
      <w:r w:rsidR="00473AF1" w:rsidRPr="008C28C8">
        <w:rPr>
          <w:rFonts w:cs="Arial"/>
        </w:rPr>
        <w:t>100 Abs.</w:t>
      </w:r>
      <w:r w:rsidR="007A598C">
        <w:rPr>
          <w:rFonts w:cs="Arial"/>
        </w:rPr>
        <w:t> </w:t>
      </w:r>
      <w:r w:rsidR="00473AF1" w:rsidRPr="008C28C8">
        <w:rPr>
          <w:rFonts w:cs="Arial"/>
        </w:rPr>
        <w:t xml:space="preserve">1 GG auszusetzen und die Entscheidung des Bundesverfassungsgerichts einzuholen. </w:t>
      </w:r>
      <w:r w:rsidR="00D92219" w:rsidRPr="008C28C8">
        <w:rPr>
          <w:rFonts w:cs="Arial"/>
        </w:rPr>
        <w:t>Denn bei enger</w:t>
      </w:r>
      <w:r w:rsidR="00835F64" w:rsidRPr="008C28C8">
        <w:rPr>
          <w:rFonts w:cs="Arial"/>
        </w:rPr>
        <w:t xml:space="preserve"> Auslegung </w:t>
      </w:r>
      <w:r w:rsidR="00473AF1" w:rsidRPr="008C28C8">
        <w:rPr>
          <w:rFonts w:cs="Arial"/>
        </w:rPr>
        <w:t>verletzt</w:t>
      </w:r>
      <w:r w:rsidR="00835F64" w:rsidRPr="008C28C8">
        <w:rPr>
          <w:rFonts w:cs="Arial"/>
        </w:rPr>
        <w:t xml:space="preserve"> </w:t>
      </w:r>
      <w:r w:rsidR="00473AF1" w:rsidRPr="008C28C8">
        <w:rPr>
          <w:rFonts w:cs="Arial"/>
        </w:rPr>
        <w:t xml:space="preserve">das Erfordernis einer ärztlichen Stellungnahme in </w:t>
      </w:r>
      <w:r w:rsidR="00835F64" w:rsidRPr="008C28C8">
        <w:rPr>
          <w:rFonts w:cs="Arial"/>
        </w:rPr>
        <w:t>§</w:t>
      </w:r>
      <w:r w:rsidR="007A598C">
        <w:rPr>
          <w:rFonts w:cs="Arial"/>
        </w:rPr>
        <w:t> </w:t>
      </w:r>
      <w:r w:rsidR="00835F64" w:rsidRPr="008C28C8">
        <w:rPr>
          <w:rFonts w:cs="Arial"/>
        </w:rPr>
        <w:t>60a Abs.</w:t>
      </w:r>
      <w:r w:rsidR="007A598C">
        <w:rPr>
          <w:rFonts w:cs="Arial"/>
        </w:rPr>
        <w:t> </w:t>
      </w:r>
      <w:r w:rsidR="00835F64" w:rsidRPr="008C28C8">
        <w:rPr>
          <w:rFonts w:cs="Arial"/>
        </w:rPr>
        <w:t>2c Satz</w:t>
      </w:r>
      <w:r w:rsidR="007A598C">
        <w:rPr>
          <w:rFonts w:cs="Arial"/>
        </w:rPr>
        <w:t> </w:t>
      </w:r>
      <w:r w:rsidR="00835F64" w:rsidRPr="008C28C8">
        <w:rPr>
          <w:rFonts w:cs="Arial"/>
        </w:rPr>
        <w:t>2</w:t>
      </w:r>
      <w:r w:rsidR="004643EF" w:rsidRPr="008C28C8">
        <w:rPr>
          <w:rFonts w:cs="Arial"/>
        </w:rPr>
        <w:t xml:space="preserve"> und 3</w:t>
      </w:r>
      <w:r w:rsidR="00835F64" w:rsidRPr="008C28C8">
        <w:rPr>
          <w:rFonts w:cs="Arial"/>
        </w:rPr>
        <w:t xml:space="preserve"> </w:t>
      </w:r>
      <w:proofErr w:type="spellStart"/>
      <w:r w:rsidR="00835F64" w:rsidRPr="008C28C8">
        <w:rPr>
          <w:rFonts w:cs="Arial"/>
        </w:rPr>
        <w:t>AufenthG</w:t>
      </w:r>
      <w:proofErr w:type="spellEnd"/>
      <w:r w:rsidR="00835F64" w:rsidRPr="008C28C8">
        <w:rPr>
          <w:rFonts w:cs="Arial"/>
        </w:rPr>
        <w:t xml:space="preserve"> </w:t>
      </w:r>
      <w:r w:rsidR="006B2CB5" w:rsidRPr="008C28C8">
        <w:rPr>
          <w:rFonts w:cs="Arial"/>
        </w:rPr>
        <w:t xml:space="preserve">den verfassungsrechtlichen Untersuchungsgrundsatz aus </w:t>
      </w:r>
      <w:r w:rsidR="00835F64" w:rsidRPr="008C28C8">
        <w:rPr>
          <w:rFonts w:cs="Arial"/>
        </w:rPr>
        <w:t>Art.</w:t>
      </w:r>
      <w:r w:rsidR="007A598C">
        <w:rPr>
          <w:rFonts w:cs="Arial"/>
        </w:rPr>
        <w:t> </w:t>
      </w:r>
      <w:r w:rsidR="00835F64" w:rsidRPr="008C28C8">
        <w:rPr>
          <w:rFonts w:cs="Arial"/>
        </w:rPr>
        <w:t>19 Abs.</w:t>
      </w:r>
      <w:r w:rsidR="007A598C">
        <w:rPr>
          <w:rFonts w:cs="Arial"/>
        </w:rPr>
        <w:t> </w:t>
      </w:r>
      <w:r w:rsidR="00835F64" w:rsidRPr="008C28C8">
        <w:rPr>
          <w:rFonts w:cs="Arial"/>
        </w:rPr>
        <w:t>4 GG in Verbindung mit Art. 2 Abs. 2 Satz 1 GG</w:t>
      </w:r>
      <w:r w:rsidR="00D05D57" w:rsidRPr="008C28C8">
        <w:rPr>
          <w:rFonts w:cs="Arial"/>
        </w:rPr>
        <w:t xml:space="preserve"> und den allgemeinen Gleichheitssatz aus Art.</w:t>
      </w:r>
      <w:r w:rsidR="007A598C">
        <w:rPr>
          <w:rFonts w:cs="Arial"/>
        </w:rPr>
        <w:t> </w:t>
      </w:r>
      <w:r w:rsidR="00D05D57" w:rsidRPr="008C28C8">
        <w:rPr>
          <w:rFonts w:cs="Arial"/>
        </w:rPr>
        <w:t>3 Abs.</w:t>
      </w:r>
      <w:r w:rsidR="007A598C">
        <w:rPr>
          <w:rFonts w:cs="Arial"/>
        </w:rPr>
        <w:t> </w:t>
      </w:r>
      <w:r w:rsidR="00D05D57" w:rsidRPr="008C28C8">
        <w:rPr>
          <w:rFonts w:cs="Arial"/>
        </w:rPr>
        <w:t>1 GG</w:t>
      </w:r>
      <w:r w:rsidR="00473AF1" w:rsidRPr="008C28C8">
        <w:rPr>
          <w:rFonts w:cs="Arial"/>
        </w:rPr>
        <w:t xml:space="preserve"> (dazu III.).</w:t>
      </w:r>
    </w:p>
    <w:p w14:paraId="2489EF38" w14:textId="69B5A2C4" w:rsidR="008A289C" w:rsidRPr="008C28C8" w:rsidRDefault="008A289C" w:rsidP="0054443F">
      <w:pPr>
        <w:rPr>
          <w:rFonts w:cs="Arial"/>
        </w:rPr>
      </w:pPr>
    </w:p>
    <w:p w14:paraId="36B9A932" w14:textId="18267391" w:rsidR="00EB3758" w:rsidRPr="008C28C8" w:rsidRDefault="00EB3758" w:rsidP="00EB3758">
      <w:pPr>
        <w:pStyle w:val="Heading1"/>
        <w:rPr>
          <w:rFonts w:cs="Arial"/>
        </w:rPr>
      </w:pPr>
      <w:bookmarkStart w:id="0" w:name="_Toc88560142"/>
      <w:bookmarkStart w:id="1" w:name="_Toc85796468"/>
      <w:r w:rsidRPr="008C28C8">
        <w:rPr>
          <w:rFonts w:cs="Arial"/>
        </w:rPr>
        <w:t>Verfassungskonforme Auslegung des §</w:t>
      </w:r>
      <w:r w:rsidR="00994D80">
        <w:rPr>
          <w:rFonts w:cs="Arial"/>
        </w:rPr>
        <w:t> </w:t>
      </w:r>
      <w:r w:rsidRPr="008C28C8">
        <w:rPr>
          <w:rFonts w:cs="Arial"/>
        </w:rPr>
        <w:t>60a Abs.</w:t>
      </w:r>
      <w:r w:rsidR="00994D80">
        <w:rPr>
          <w:rFonts w:cs="Arial"/>
        </w:rPr>
        <w:t> </w:t>
      </w:r>
      <w:r w:rsidRPr="008C28C8">
        <w:rPr>
          <w:rFonts w:cs="Arial"/>
        </w:rPr>
        <w:t xml:space="preserve">2c </w:t>
      </w:r>
      <w:proofErr w:type="spellStart"/>
      <w:r w:rsidRPr="008C28C8">
        <w:rPr>
          <w:rFonts w:cs="Arial"/>
        </w:rPr>
        <w:t>AufenthG</w:t>
      </w:r>
      <w:bookmarkEnd w:id="0"/>
      <w:proofErr w:type="spellEnd"/>
    </w:p>
    <w:p w14:paraId="0B9CA21B" w14:textId="77777777" w:rsidR="00EB3758" w:rsidRPr="008C28C8" w:rsidRDefault="00EB3758" w:rsidP="00EB3758">
      <w:pPr>
        <w:rPr>
          <w:rFonts w:cs="Arial"/>
        </w:rPr>
      </w:pPr>
    </w:p>
    <w:p w14:paraId="1303AF77" w14:textId="0D5F32D3" w:rsidR="00EB3758" w:rsidRPr="008C28C8" w:rsidRDefault="00EB3758" w:rsidP="00EB3758">
      <w:pPr>
        <w:rPr>
          <w:rFonts w:cs="Arial"/>
        </w:rPr>
      </w:pPr>
      <w:r w:rsidRPr="008C28C8">
        <w:rPr>
          <w:rFonts w:cs="Arial"/>
        </w:rPr>
        <w:t>Die Pflicht zur weiteren Sachverhaltsaufklärung ergibt sich aus einer verfassungskonformen Auslegung der §§</w:t>
      </w:r>
      <w:r w:rsidR="007A598C">
        <w:rPr>
          <w:rFonts w:cs="Arial"/>
        </w:rPr>
        <w:t> </w:t>
      </w:r>
      <w:r w:rsidRPr="008C28C8">
        <w:rPr>
          <w:rFonts w:cs="Arial"/>
        </w:rPr>
        <w:t>60 Abs.</w:t>
      </w:r>
      <w:r w:rsidR="007A598C">
        <w:rPr>
          <w:rFonts w:cs="Arial"/>
        </w:rPr>
        <w:t> </w:t>
      </w:r>
      <w:r w:rsidRPr="008C28C8">
        <w:rPr>
          <w:rFonts w:cs="Arial"/>
        </w:rPr>
        <w:t>7 Satz</w:t>
      </w:r>
      <w:r w:rsidR="007A598C">
        <w:rPr>
          <w:rFonts w:cs="Arial"/>
        </w:rPr>
        <w:t> </w:t>
      </w:r>
      <w:r w:rsidRPr="008C28C8">
        <w:rPr>
          <w:rFonts w:cs="Arial"/>
        </w:rPr>
        <w:t>2, 60a Abs.</w:t>
      </w:r>
      <w:r w:rsidR="007A598C">
        <w:rPr>
          <w:rFonts w:cs="Arial"/>
        </w:rPr>
        <w:t> </w:t>
      </w:r>
      <w:r w:rsidRPr="008C28C8">
        <w:rPr>
          <w:rFonts w:cs="Arial"/>
        </w:rPr>
        <w:t>2c Satz</w:t>
      </w:r>
      <w:r w:rsidR="007A598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In Fällen, in denen es um die Beurteilung des Vorliegens einer erheblichen und konkreten Gefahr für Leib und Leben im Sinne von § 60 Abs. 7 </w:t>
      </w:r>
      <w:proofErr w:type="spellStart"/>
      <w:r w:rsidR="007A598C">
        <w:rPr>
          <w:rFonts w:cs="Arial"/>
        </w:rPr>
        <w:t>AufenthG</w:t>
      </w:r>
      <w:proofErr w:type="spellEnd"/>
      <w:r w:rsidR="007A598C">
        <w:rPr>
          <w:rFonts w:cs="Arial"/>
        </w:rPr>
        <w:t xml:space="preserve"> </w:t>
      </w:r>
      <w:r w:rsidRPr="008C28C8">
        <w:rPr>
          <w:rFonts w:cs="Arial"/>
        </w:rPr>
        <w:t xml:space="preserve">geht, </w:t>
      </w:r>
      <w:r w:rsidRPr="008C28C8">
        <w:rPr>
          <w:rFonts w:cs="Arial"/>
        </w:rPr>
        <w:lastRenderedPageBreak/>
        <w:t xml:space="preserve">kommt der </w:t>
      </w:r>
      <w:r w:rsidRPr="008C28C8">
        <w:rPr>
          <w:rFonts w:cs="Arial"/>
          <w:b/>
        </w:rPr>
        <w:t>verfahrensrechtlichen Sachaufklärungspflicht (§ 86 Abs. 1 VwGO) verfassungsrechtliches Gewicht</w:t>
      </w:r>
      <w:r w:rsidRPr="008C28C8">
        <w:rPr>
          <w:rFonts w:cs="Arial"/>
        </w:rPr>
        <w:t xml:space="preserve"> zu und die prozessualen Anforderungen an die Mitwirkungspflicht dürfen nicht überspannt oder gar so ausgestaltet werden, dass sie typischerweise nicht erfüllt werden können (dazu 1). Gemessen daran müssen §§</w:t>
      </w:r>
      <w:r w:rsidR="007A598C">
        <w:rPr>
          <w:rFonts w:cs="Arial"/>
        </w:rPr>
        <w:t> </w:t>
      </w:r>
      <w:r w:rsidRPr="008C28C8">
        <w:rPr>
          <w:rFonts w:cs="Arial"/>
        </w:rPr>
        <w:t>60 Abs.</w:t>
      </w:r>
      <w:r w:rsidR="007A598C">
        <w:rPr>
          <w:rFonts w:cs="Arial"/>
        </w:rPr>
        <w:t> </w:t>
      </w:r>
      <w:r w:rsidRPr="008C28C8">
        <w:rPr>
          <w:rFonts w:cs="Arial"/>
        </w:rPr>
        <w:t>7 Satz</w:t>
      </w:r>
      <w:r w:rsidR="007A598C">
        <w:rPr>
          <w:rFonts w:cs="Arial"/>
        </w:rPr>
        <w:t> </w:t>
      </w:r>
      <w:r w:rsidRPr="008C28C8">
        <w:rPr>
          <w:rFonts w:cs="Arial"/>
        </w:rPr>
        <w:t xml:space="preserve">2, 60a </w:t>
      </w:r>
      <w:r w:rsidR="007A598C">
        <w:rPr>
          <w:rFonts w:cs="Arial"/>
        </w:rPr>
        <w:t>Abs. </w:t>
      </w:r>
      <w:r w:rsidRPr="008C28C8">
        <w:rPr>
          <w:rFonts w:cs="Arial"/>
        </w:rPr>
        <w:t>2c</w:t>
      </w:r>
      <w:r w:rsidR="007A598C">
        <w:rPr>
          <w:rFonts w:cs="Arial"/>
        </w:rPr>
        <w:t xml:space="preserve"> </w:t>
      </w:r>
      <w:r w:rsidRPr="008C28C8">
        <w:rPr>
          <w:rFonts w:cs="Arial"/>
        </w:rPr>
        <w:t>Satz</w:t>
      </w:r>
      <w:r w:rsidR="007A598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dahingehend ausgelegt werden, dass tatsächlichen Anhaltspunkten für eine erhebliche und konkrete Gefahr für Leib und Leben aufgrund des verfassungsrechtlichen Untersuchungsgrundsatzes stets nachgegangen werden muss, unabhängig davon, ob die gesetzlichen Anforderungen an den Nachweis eines krankheitsbedingten Abschiebungshindernisses vollständig erfüllt sind</w:t>
      </w:r>
      <w:r w:rsidR="00F35C13" w:rsidRPr="008C28C8">
        <w:rPr>
          <w:rFonts w:cs="Arial"/>
        </w:rPr>
        <w:t>. Zudem darf</w:t>
      </w:r>
      <w:r w:rsidR="007965E0" w:rsidRPr="008C28C8">
        <w:rPr>
          <w:rFonts w:cs="Arial"/>
        </w:rPr>
        <w:t xml:space="preserve"> eine unverschuldete Nichtvorlage einer qualifizierten ärztlichen </w:t>
      </w:r>
      <w:r w:rsidR="006236E7" w:rsidRPr="008C28C8">
        <w:rPr>
          <w:rFonts w:cs="Arial"/>
        </w:rPr>
        <w:t>Bescheinigung dem</w:t>
      </w:r>
      <w:r w:rsidR="00C13A7E">
        <w:rPr>
          <w:rFonts w:cs="Arial"/>
        </w:rPr>
        <w:t>*der</w:t>
      </w:r>
      <w:r w:rsidR="006236E7" w:rsidRPr="008C28C8">
        <w:rPr>
          <w:rFonts w:cs="Arial"/>
        </w:rPr>
        <w:t xml:space="preserve"> Kläger</w:t>
      </w:r>
      <w:r w:rsidR="00C13A7E">
        <w:rPr>
          <w:rFonts w:cs="Arial"/>
        </w:rPr>
        <w:t>*in</w:t>
      </w:r>
      <w:r w:rsidR="006236E7" w:rsidRPr="008C28C8">
        <w:rPr>
          <w:rFonts w:cs="Arial"/>
        </w:rPr>
        <w:t xml:space="preserve"> nicht zur Last gelegt werden </w:t>
      </w:r>
      <w:r w:rsidRPr="008C28C8">
        <w:rPr>
          <w:rFonts w:cs="Arial"/>
        </w:rPr>
        <w:t>(dazu 2).</w:t>
      </w:r>
      <w:r w:rsidR="007965E0" w:rsidRPr="008C28C8">
        <w:rPr>
          <w:rFonts w:cs="Arial"/>
        </w:rPr>
        <w:t xml:space="preserve"> Die vorgelegte psychotherapeutische Stellungnahme enthält konkrete Anhaltspunkte für eine ernsthafte Gesundheitsgefährdung</w:t>
      </w:r>
      <w:r w:rsidR="006236E7" w:rsidRPr="008C28C8">
        <w:rPr>
          <w:rFonts w:cs="Arial"/>
        </w:rPr>
        <w:t xml:space="preserve"> (dazu 3.)</w:t>
      </w:r>
      <w:r w:rsidR="007965E0" w:rsidRPr="008C28C8">
        <w:rPr>
          <w:rFonts w:cs="Arial"/>
        </w:rPr>
        <w:t xml:space="preserve"> </w:t>
      </w:r>
      <w:r w:rsidR="006236E7" w:rsidRPr="008C28C8">
        <w:rPr>
          <w:rFonts w:cs="Arial"/>
        </w:rPr>
        <w:t>Z</w:t>
      </w:r>
      <w:r w:rsidR="007965E0" w:rsidRPr="008C28C8">
        <w:rPr>
          <w:rFonts w:cs="Arial"/>
        </w:rPr>
        <w:t>udem war der</w:t>
      </w:r>
      <w:r w:rsidR="00C13A7E">
        <w:rPr>
          <w:rFonts w:cs="Arial"/>
        </w:rPr>
        <w:t>*die</w:t>
      </w:r>
      <w:r w:rsidR="007965E0" w:rsidRPr="008C28C8">
        <w:rPr>
          <w:rFonts w:cs="Arial"/>
        </w:rPr>
        <w:t xml:space="preserve"> Kläger</w:t>
      </w:r>
      <w:r w:rsidR="00C13A7E">
        <w:rPr>
          <w:rFonts w:cs="Arial"/>
        </w:rPr>
        <w:t>*in</w:t>
      </w:r>
      <w:r w:rsidR="007965E0" w:rsidRPr="008C28C8">
        <w:rPr>
          <w:rFonts w:cs="Arial"/>
        </w:rPr>
        <w:t xml:space="preserve"> unverschuldet an der Einholung einer qualifizierten ärztlichen Bescheinigung gehindert (dazu </w:t>
      </w:r>
      <w:r w:rsidR="006236E7" w:rsidRPr="008C28C8">
        <w:rPr>
          <w:rFonts w:cs="Arial"/>
        </w:rPr>
        <w:t>4</w:t>
      </w:r>
      <w:r w:rsidR="007965E0" w:rsidRPr="008C28C8">
        <w:rPr>
          <w:rFonts w:cs="Arial"/>
        </w:rPr>
        <w:t>). V</w:t>
      </w:r>
      <w:r w:rsidRPr="008C28C8">
        <w:rPr>
          <w:rFonts w:cs="Arial"/>
        </w:rPr>
        <w:t>ersteht das Gericht die Anforderungen in §</w:t>
      </w:r>
      <w:r w:rsidR="007A598C">
        <w:rPr>
          <w:rFonts w:cs="Arial"/>
        </w:rPr>
        <w:t> </w:t>
      </w:r>
      <w:r w:rsidRPr="008C28C8">
        <w:rPr>
          <w:rFonts w:cs="Arial"/>
        </w:rPr>
        <w:t>60a Abs.</w:t>
      </w:r>
      <w:r w:rsidR="007A598C">
        <w:rPr>
          <w:rFonts w:cs="Arial"/>
        </w:rPr>
        <w:t> </w:t>
      </w:r>
      <w:r w:rsidRPr="008C28C8">
        <w:rPr>
          <w:rFonts w:cs="Arial"/>
        </w:rPr>
        <w:t>2c Satz</w:t>
      </w:r>
      <w:r w:rsidR="007A598C">
        <w:rPr>
          <w:rFonts w:cs="Arial"/>
        </w:rPr>
        <w:t> </w:t>
      </w:r>
      <w:r w:rsidRPr="008C28C8">
        <w:rPr>
          <w:rFonts w:cs="Arial"/>
        </w:rPr>
        <w:t xml:space="preserve">2 und 3 </w:t>
      </w:r>
      <w:proofErr w:type="spellStart"/>
      <w:r w:rsidR="007A598C">
        <w:rPr>
          <w:rFonts w:cs="Arial"/>
        </w:rPr>
        <w:t>AufenthG</w:t>
      </w:r>
      <w:proofErr w:type="spellEnd"/>
      <w:r w:rsidR="007A598C">
        <w:rPr>
          <w:rFonts w:cs="Arial"/>
        </w:rPr>
        <w:t xml:space="preserve"> </w:t>
      </w:r>
      <w:r w:rsidRPr="008C28C8">
        <w:rPr>
          <w:rFonts w:cs="Arial"/>
        </w:rPr>
        <w:t>hingegen als zwingende gesetzliche Vorgabe, hinter der die richterliche Untersuchungspflicht stets zurücktritt, so ist die Norm jedenfalls verfassungskonform dahingehend auszulegen, dass unter einer qualifizierten ärztlichen Bescheinigung auch eine psychologische</w:t>
      </w:r>
      <w:r w:rsidR="007A598C">
        <w:rPr>
          <w:rFonts w:cs="Arial"/>
        </w:rPr>
        <w:t xml:space="preserve"> </w:t>
      </w:r>
      <w:r w:rsidRPr="008C28C8">
        <w:rPr>
          <w:rFonts w:cs="Arial"/>
        </w:rPr>
        <w:t xml:space="preserve">psychotherapeutische Bescheinigung zu verstehen ist (dazu </w:t>
      </w:r>
      <w:r w:rsidR="00F35C13" w:rsidRPr="008C28C8">
        <w:rPr>
          <w:rFonts w:cs="Arial"/>
        </w:rPr>
        <w:t>5</w:t>
      </w:r>
      <w:r w:rsidRPr="008C28C8">
        <w:rPr>
          <w:rFonts w:cs="Arial"/>
        </w:rPr>
        <w:t>.).</w:t>
      </w:r>
      <w:r w:rsidRPr="008C28C8">
        <w:rPr>
          <w:rFonts w:cs="Arial"/>
          <w:highlight w:val="red"/>
        </w:rPr>
        <w:t xml:space="preserve"> </w:t>
      </w:r>
    </w:p>
    <w:p w14:paraId="0F6F30EA" w14:textId="77777777" w:rsidR="00EB3758" w:rsidRPr="008C28C8" w:rsidRDefault="00EB3758" w:rsidP="00EB3758">
      <w:pPr>
        <w:rPr>
          <w:rFonts w:cs="Arial"/>
        </w:rPr>
      </w:pPr>
    </w:p>
    <w:p w14:paraId="37B43BD4" w14:textId="3B300030" w:rsidR="00EB3758" w:rsidRPr="008C28C8" w:rsidRDefault="00EB3758" w:rsidP="00EB3758">
      <w:pPr>
        <w:pStyle w:val="Heading2"/>
        <w:numPr>
          <w:ilvl w:val="0"/>
          <w:numId w:val="32"/>
        </w:numPr>
        <w:rPr>
          <w:rFonts w:cs="Arial"/>
        </w:rPr>
      </w:pPr>
      <w:bookmarkStart w:id="2" w:name="_Toc88560143"/>
      <w:r w:rsidRPr="008C28C8">
        <w:rPr>
          <w:rFonts w:cs="Arial"/>
        </w:rPr>
        <w:t>Verfassungsrechtlicher Untersuchungsgrundsatz, Art.</w:t>
      </w:r>
      <w:r w:rsidR="00C13A7E">
        <w:rPr>
          <w:rFonts w:cs="Arial"/>
        </w:rPr>
        <w:t> </w:t>
      </w:r>
      <w:r w:rsidRPr="008C28C8">
        <w:rPr>
          <w:rFonts w:cs="Arial"/>
        </w:rPr>
        <w:t>19 Abs.</w:t>
      </w:r>
      <w:r w:rsidR="00C13A7E">
        <w:rPr>
          <w:rFonts w:cs="Arial"/>
        </w:rPr>
        <w:t> </w:t>
      </w:r>
      <w:r w:rsidRPr="008C28C8">
        <w:rPr>
          <w:rFonts w:cs="Arial"/>
        </w:rPr>
        <w:t>4, Art. 2 Abs. 2 Satz</w:t>
      </w:r>
      <w:r w:rsidR="00C13A7E">
        <w:rPr>
          <w:rFonts w:cs="Arial"/>
        </w:rPr>
        <w:t> </w:t>
      </w:r>
      <w:r w:rsidRPr="008C28C8">
        <w:rPr>
          <w:rFonts w:cs="Arial"/>
        </w:rPr>
        <w:t>1 GG</w:t>
      </w:r>
      <w:bookmarkEnd w:id="2"/>
    </w:p>
    <w:p w14:paraId="1867FE0C" w14:textId="77777777" w:rsidR="00EB3758" w:rsidRPr="008C28C8" w:rsidRDefault="00EB3758" w:rsidP="00EB3758">
      <w:pPr>
        <w:rPr>
          <w:rFonts w:cs="Arial"/>
        </w:rPr>
      </w:pPr>
    </w:p>
    <w:p w14:paraId="0C5DD936" w14:textId="4972EDF4" w:rsidR="005F6460" w:rsidRPr="008C28C8" w:rsidRDefault="00EB3758" w:rsidP="00EB3758">
      <w:pPr>
        <w:rPr>
          <w:rFonts w:cs="Arial"/>
        </w:rPr>
      </w:pPr>
      <w:r w:rsidRPr="008C28C8">
        <w:rPr>
          <w:rFonts w:cs="Arial"/>
        </w:rPr>
        <w:t>Gerade im Anwendungsbereich des Art. 2 Abs. 2 Satz 1 GG muss den schutzwürdigen Interessen des Betroffenen wirksam Rechnung getragen werden</w:t>
      </w:r>
      <w:r w:rsidR="00DB4E70">
        <w:rPr>
          <w:rFonts w:cs="Arial"/>
        </w:rPr>
        <w:t>.</w:t>
      </w:r>
    </w:p>
    <w:p w14:paraId="232B193B" w14:textId="25AE6D15" w:rsidR="00C13A7E" w:rsidRPr="002E7C77" w:rsidRDefault="00C13A7E" w:rsidP="00C13A7E">
      <w:pPr>
        <w:pStyle w:val="Quote"/>
        <w:ind w:left="708"/>
        <w:rPr>
          <w:rFonts w:cs="Arial"/>
        </w:rPr>
      </w:pPr>
      <w:proofErr w:type="spellStart"/>
      <w:r w:rsidRPr="002E7C77">
        <w:rPr>
          <w:rFonts w:cs="Arial"/>
        </w:rPr>
        <w:t>st.</w:t>
      </w:r>
      <w:proofErr w:type="spellEnd"/>
      <w:r w:rsidRPr="002E7C77">
        <w:rPr>
          <w:rFonts w:cs="Arial"/>
        </w:rPr>
        <w:t xml:space="preserve"> </w:t>
      </w:r>
      <w:proofErr w:type="spellStart"/>
      <w:r w:rsidRPr="002E7C77">
        <w:rPr>
          <w:rFonts w:cs="Arial"/>
        </w:rPr>
        <w:t>Rspr</w:t>
      </w:r>
      <w:proofErr w:type="spellEnd"/>
      <w:r w:rsidR="00994D80">
        <w:rPr>
          <w:rFonts w:cs="Arial"/>
        </w:rPr>
        <w:t xml:space="preserve">.: </w:t>
      </w:r>
      <w:r w:rsidRPr="002E7C77">
        <w:rPr>
          <w:rFonts w:cs="Arial"/>
        </w:rPr>
        <w:t xml:space="preserve">BVerfG, </w:t>
      </w:r>
      <w:r>
        <w:rPr>
          <w:rFonts w:cs="Arial"/>
        </w:rPr>
        <w:t xml:space="preserve">Beschluss vom 18. Dezember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2259/17, </w:t>
      </w:r>
      <w:proofErr w:type="spellStart"/>
      <w:r w:rsidRPr="002E7C77">
        <w:rPr>
          <w:rFonts w:cs="Arial"/>
        </w:rPr>
        <w:t>NVwZ</w:t>
      </w:r>
      <w:proofErr w:type="spellEnd"/>
      <w:r w:rsidRPr="002E7C77">
        <w:rPr>
          <w:rFonts w:cs="Arial"/>
        </w:rPr>
        <w:t xml:space="preserve"> 2018, 318, </w:t>
      </w:r>
      <w:proofErr w:type="spellStart"/>
      <w:r w:rsidRPr="002E7C77">
        <w:rPr>
          <w:rFonts w:cs="Arial"/>
        </w:rPr>
        <w:t>Rn</w:t>
      </w:r>
      <w:proofErr w:type="spellEnd"/>
      <w:r w:rsidRPr="002E7C77">
        <w:rPr>
          <w:rFonts w:cs="Arial"/>
        </w:rPr>
        <w:t>.</w:t>
      </w:r>
      <w:r>
        <w:rPr>
          <w:rFonts w:cs="Arial"/>
        </w:rPr>
        <w:t> </w:t>
      </w:r>
      <w:r w:rsidRPr="002E7C77">
        <w:rPr>
          <w:rFonts w:cs="Arial"/>
        </w:rPr>
        <w:t xml:space="preserve">17; BVerfG, </w:t>
      </w:r>
      <w:r>
        <w:rPr>
          <w:rFonts w:cs="Arial"/>
        </w:rPr>
        <w:t xml:space="preserve">Beschluss vom 8. Mai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157/17, </w:t>
      </w:r>
      <w:proofErr w:type="spellStart"/>
      <w:r w:rsidRPr="002E7C77">
        <w:rPr>
          <w:rFonts w:cs="Arial"/>
        </w:rPr>
        <w:t>NVwZ</w:t>
      </w:r>
      <w:proofErr w:type="spellEnd"/>
      <w:r w:rsidRPr="002E7C77">
        <w:rPr>
          <w:rFonts w:cs="Arial"/>
        </w:rPr>
        <w:t xml:space="preserve"> 2017, 1196; BVerfG,</w:t>
      </w:r>
      <w:r>
        <w:rPr>
          <w:rFonts w:cs="Arial"/>
        </w:rPr>
        <w:t xml:space="preserve"> Beschluss vom 20. Dezember 2006 </w:t>
      </w:r>
      <w:r w:rsidRPr="00E90AC6">
        <w:rPr>
          <w:rFonts w:cs="Arial"/>
        </w:rPr>
        <w:t>–</w:t>
      </w:r>
      <w:r>
        <w:rPr>
          <w:rFonts w:cs="Arial"/>
        </w:rPr>
        <w:t xml:space="preserve"> 2 </w:t>
      </w:r>
      <w:proofErr w:type="spellStart"/>
      <w:r>
        <w:rPr>
          <w:rFonts w:cs="Arial"/>
        </w:rPr>
        <w:t>BvR</w:t>
      </w:r>
      <w:proofErr w:type="spellEnd"/>
      <w:r>
        <w:rPr>
          <w:rFonts w:cs="Arial"/>
        </w:rPr>
        <w:t xml:space="preserve"> 2063/06,</w:t>
      </w:r>
      <w:r w:rsidRPr="002E7C77">
        <w:rPr>
          <w:rFonts w:cs="Arial"/>
        </w:rPr>
        <w:t xml:space="preserve"> </w:t>
      </w:r>
      <w:proofErr w:type="spellStart"/>
      <w:r w:rsidRPr="002E7C77">
        <w:rPr>
          <w:rFonts w:cs="Arial"/>
        </w:rPr>
        <w:t>NVwZ</w:t>
      </w:r>
      <w:proofErr w:type="spellEnd"/>
      <w:r w:rsidRPr="002E7C77">
        <w:rPr>
          <w:rFonts w:cs="Arial"/>
        </w:rPr>
        <w:t xml:space="preserve"> 2007, 1046</w:t>
      </w:r>
      <w:r>
        <w:rPr>
          <w:rFonts w:cs="Arial"/>
        </w:rPr>
        <w:t>.</w:t>
      </w:r>
    </w:p>
    <w:p w14:paraId="45044F4D" w14:textId="77777777" w:rsidR="005F6460" w:rsidRPr="008C28C8" w:rsidRDefault="00EB3758" w:rsidP="00EB3758">
      <w:pPr>
        <w:rPr>
          <w:rFonts w:cs="Arial"/>
        </w:rPr>
      </w:pPr>
      <w:r w:rsidRPr="008C28C8">
        <w:rPr>
          <w:rFonts w:cs="Arial"/>
        </w:rPr>
        <w:t xml:space="preserve">Dies hat insbesondere auch Auswirkungen auf die Anforderungen an die Gewährleistung effektiven Rechtsschutzes (Art. 19 Abs. 4 GG) und die Reichweite der verfahrensrechtlichen Sachaufklärungspflicht (§ 86 Abs. 1 VwGO). Die Verfahrensgewährleistung des Art. 19 Abs. 4 GG beschränkt sich nicht auf die </w:t>
      </w:r>
      <w:r w:rsidRPr="008C28C8">
        <w:rPr>
          <w:rFonts w:cs="Arial"/>
        </w:rPr>
        <w:lastRenderedPageBreak/>
        <w:t>Einräumung der Möglichkeit, die Gerichte gegen Akte der öffentlichen Gewalt anzurufen; vielmehr müssen die Gerichte den betroffenen Rechten auch tatsächliche Wirksamkeit verschaffen</w:t>
      </w:r>
      <w:r w:rsidR="005F6460" w:rsidRPr="008C28C8">
        <w:rPr>
          <w:rFonts w:cs="Arial"/>
        </w:rPr>
        <w:t>.</w:t>
      </w:r>
    </w:p>
    <w:p w14:paraId="304813EF" w14:textId="787EC47A" w:rsidR="005F6460" w:rsidRPr="008C28C8" w:rsidRDefault="00EB3758" w:rsidP="00C13A7E">
      <w:pPr>
        <w:pStyle w:val="Quote"/>
        <w:ind w:left="708"/>
        <w:rPr>
          <w:rFonts w:cs="Arial"/>
        </w:rPr>
      </w:pPr>
      <w:proofErr w:type="spellStart"/>
      <w:r w:rsidRPr="008C28C8">
        <w:rPr>
          <w:rFonts w:cs="Arial"/>
        </w:rPr>
        <w:t>st.</w:t>
      </w:r>
      <w:proofErr w:type="spellEnd"/>
      <w:r w:rsidRPr="008C28C8">
        <w:rPr>
          <w:rFonts w:cs="Arial"/>
        </w:rPr>
        <w:t xml:space="preserve"> </w:t>
      </w:r>
      <w:proofErr w:type="spellStart"/>
      <w:r w:rsidRPr="008C28C8">
        <w:rPr>
          <w:rFonts w:cs="Arial"/>
        </w:rPr>
        <w:t>Rspr</w:t>
      </w:r>
      <w:proofErr w:type="spellEnd"/>
      <w:r w:rsidRPr="008C28C8">
        <w:rPr>
          <w:rFonts w:cs="Arial"/>
        </w:rPr>
        <w:t xml:space="preserve">., siehe nur </w:t>
      </w:r>
      <w:r w:rsidR="00C13A7E" w:rsidRPr="002E7C77">
        <w:rPr>
          <w:rFonts w:cs="Arial"/>
        </w:rPr>
        <w:t xml:space="preserve">BVerfG, </w:t>
      </w:r>
      <w:r w:rsidR="00C13A7E">
        <w:rPr>
          <w:rFonts w:cs="Arial"/>
        </w:rPr>
        <w:t xml:space="preserve">Beschluss vom 18. Dezember 2017 </w:t>
      </w:r>
      <w:r w:rsidR="00C13A7E" w:rsidRPr="00E90AC6">
        <w:rPr>
          <w:rFonts w:cs="Arial"/>
        </w:rPr>
        <w:t xml:space="preserve">– </w:t>
      </w:r>
      <w:r w:rsidR="00C13A7E">
        <w:rPr>
          <w:rFonts w:cs="Arial"/>
        </w:rPr>
        <w:t xml:space="preserve">2 </w:t>
      </w:r>
      <w:proofErr w:type="spellStart"/>
      <w:r w:rsidR="00C13A7E">
        <w:rPr>
          <w:rFonts w:cs="Arial"/>
        </w:rPr>
        <w:t>BvR</w:t>
      </w:r>
      <w:proofErr w:type="spellEnd"/>
      <w:r w:rsidR="00C13A7E">
        <w:rPr>
          <w:rFonts w:cs="Arial"/>
        </w:rPr>
        <w:t xml:space="preserve"> 2259/17, </w:t>
      </w:r>
      <w:proofErr w:type="spellStart"/>
      <w:r w:rsidR="00C13A7E" w:rsidRPr="002E7C77">
        <w:rPr>
          <w:rFonts w:cs="Arial"/>
        </w:rPr>
        <w:t>NVwZ</w:t>
      </w:r>
      <w:proofErr w:type="spellEnd"/>
      <w:r w:rsidR="00C13A7E" w:rsidRPr="002E7C77">
        <w:rPr>
          <w:rFonts w:cs="Arial"/>
        </w:rPr>
        <w:t xml:space="preserve"> 2018, 318, </w:t>
      </w:r>
      <w:proofErr w:type="spellStart"/>
      <w:r w:rsidR="00C13A7E" w:rsidRPr="002E7C77">
        <w:rPr>
          <w:rFonts w:cs="Arial"/>
        </w:rPr>
        <w:t>Rn</w:t>
      </w:r>
      <w:proofErr w:type="spellEnd"/>
      <w:r w:rsidR="00C13A7E" w:rsidRPr="002E7C77">
        <w:rPr>
          <w:rFonts w:cs="Arial"/>
        </w:rPr>
        <w:t>.</w:t>
      </w:r>
      <w:r w:rsidR="00C13A7E">
        <w:rPr>
          <w:rFonts w:cs="Arial"/>
        </w:rPr>
        <w:t> </w:t>
      </w:r>
      <w:r w:rsidR="00C13A7E" w:rsidRPr="002E7C77">
        <w:rPr>
          <w:rFonts w:cs="Arial"/>
        </w:rPr>
        <w:t>17</w:t>
      </w:r>
      <w:r w:rsidR="00C13A7E">
        <w:rPr>
          <w:rFonts w:cs="Arial"/>
        </w:rPr>
        <w:t xml:space="preserve"> </w:t>
      </w:r>
      <w:r w:rsidRPr="008C28C8">
        <w:rPr>
          <w:rFonts w:cs="Arial"/>
        </w:rPr>
        <w:t>mit den dort zitierten Nachweisen</w:t>
      </w:r>
      <w:r w:rsidR="005F6460" w:rsidRPr="008C28C8">
        <w:rPr>
          <w:rFonts w:cs="Arial"/>
        </w:rPr>
        <w:t>.</w:t>
      </w:r>
    </w:p>
    <w:p w14:paraId="71A672B2" w14:textId="594B13EB" w:rsidR="005F6460" w:rsidRPr="008C28C8" w:rsidRDefault="00EB3758" w:rsidP="005F6460">
      <w:pPr>
        <w:rPr>
          <w:rFonts w:cs="Arial"/>
        </w:rPr>
      </w:pPr>
      <w:r w:rsidRPr="008C28C8">
        <w:rPr>
          <w:rFonts w:cs="Arial"/>
        </w:rPr>
        <w:t>Dabei bestimmt sich das Maß dessen, was wirkungsvoller Rechtsschutz ist, entscheidend nach dem sachlichen Gehalt des als verletzt behaupteten Rechts</w:t>
      </w:r>
      <w:r w:rsidR="005F6460" w:rsidRPr="008C28C8">
        <w:rPr>
          <w:rFonts w:cs="Arial"/>
        </w:rPr>
        <w:t>.</w:t>
      </w:r>
    </w:p>
    <w:p w14:paraId="7BAD97C7" w14:textId="28F39F9F" w:rsidR="005F6460" w:rsidRPr="008C28C8" w:rsidRDefault="00C13A7E" w:rsidP="00C13A7E">
      <w:pPr>
        <w:pStyle w:val="Quote"/>
        <w:ind w:left="708"/>
        <w:rPr>
          <w:rFonts w:cs="Arial"/>
        </w:rPr>
      </w:pPr>
      <w:r w:rsidRPr="002E7C77">
        <w:rPr>
          <w:rFonts w:cs="Arial"/>
        </w:rPr>
        <w:t xml:space="preserve">BVerfG, </w:t>
      </w:r>
      <w:r>
        <w:rPr>
          <w:rFonts w:cs="Arial"/>
        </w:rPr>
        <w:t xml:space="preserve">Beschluss vom 18. Dezember 2017 </w:t>
      </w:r>
      <w:r w:rsidRPr="00E90AC6">
        <w:rPr>
          <w:rFonts w:cs="Arial"/>
        </w:rPr>
        <w:t xml:space="preserve">– </w:t>
      </w:r>
      <w:r>
        <w:rPr>
          <w:rFonts w:cs="Arial"/>
        </w:rPr>
        <w:t xml:space="preserve">2 </w:t>
      </w:r>
      <w:proofErr w:type="spellStart"/>
      <w:r>
        <w:rPr>
          <w:rFonts w:cs="Arial"/>
        </w:rPr>
        <w:t>BvR</w:t>
      </w:r>
      <w:proofErr w:type="spellEnd"/>
      <w:r>
        <w:rPr>
          <w:rFonts w:cs="Arial"/>
        </w:rPr>
        <w:t xml:space="preserve"> 2259/17, </w:t>
      </w:r>
      <w:proofErr w:type="spellStart"/>
      <w:r w:rsidRPr="002E7C77">
        <w:rPr>
          <w:rFonts w:cs="Arial"/>
        </w:rPr>
        <w:t>NVwZ</w:t>
      </w:r>
      <w:proofErr w:type="spellEnd"/>
      <w:r w:rsidRPr="002E7C77">
        <w:rPr>
          <w:rFonts w:cs="Arial"/>
        </w:rPr>
        <w:t xml:space="preserve"> 2018, 318</w:t>
      </w:r>
      <w:r w:rsidR="00EB3758" w:rsidRPr="008C28C8">
        <w:rPr>
          <w:rFonts w:cs="Arial"/>
        </w:rPr>
        <w:t xml:space="preserve">, </w:t>
      </w:r>
      <w:proofErr w:type="spellStart"/>
      <w:r w:rsidR="00EB3758" w:rsidRPr="008C28C8">
        <w:rPr>
          <w:rFonts w:cs="Arial"/>
        </w:rPr>
        <w:t>Rn</w:t>
      </w:r>
      <w:proofErr w:type="spellEnd"/>
      <w:r w:rsidR="00EB3758" w:rsidRPr="008C28C8">
        <w:rPr>
          <w:rFonts w:cs="Arial"/>
        </w:rPr>
        <w:t xml:space="preserve">. 17; </w:t>
      </w:r>
      <w:r w:rsidRPr="002E7C77">
        <w:rPr>
          <w:rFonts w:cs="Arial"/>
        </w:rPr>
        <w:t>BVerfG</w:t>
      </w:r>
      <w:r>
        <w:rPr>
          <w:rFonts w:cs="Arial"/>
        </w:rPr>
        <w:t xml:space="preserve">, Beschluss vom 20. April 1982 </w:t>
      </w:r>
      <w:r w:rsidRPr="009F1572">
        <w:rPr>
          <w:rFonts w:cs="Arial"/>
        </w:rPr>
        <w:t xml:space="preserve">– </w:t>
      </w:r>
      <w:r>
        <w:rPr>
          <w:rFonts w:cs="Arial"/>
        </w:rPr>
        <w:t xml:space="preserve">2 </w:t>
      </w:r>
      <w:proofErr w:type="spellStart"/>
      <w:r>
        <w:rPr>
          <w:rFonts w:cs="Arial"/>
        </w:rPr>
        <w:t>BvL</w:t>
      </w:r>
      <w:proofErr w:type="spellEnd"/>
      <w:r>
        <w:rPr>
          <w:rFonts w:cs="Arial"/>
        </w:rPr>
        <w:t xml:space="preserve"> 26/81, </w:t>
      </w:r>
      <w:r w:rsidRPr="002E7C77">
        <w:rPr>
          <w:rFonts w:cs="Arial"/>
        </w:rPr>
        <w:t xml:space="preserve">NVWZ 1982, </w:t>
      </w:r>
      <w:r>
        <w:rPr>
          <w:rFonts w:cs="Arial"/>
        </w:rPr>
        <w:t>2425.</w:t>
      </w:r>
    </w:p>
    <w:p w14:paraId="78C525D7" w14:textId="77777777" w:rsidR="005F6460" w:rsidRPr="008C28C8" w:rsidRDefault="00EB3758" w:rsidP="005F6460">
      <w:pPr>
        <w:rPr>
          <w:rFonts w:cs="Arial"/>
        </w:rPr>
      </w:pPr>
      <w:r w:rsidRPr="008C28C8">
        <w:rPr>
          <w:rFonts w:cs="Arial"/>
        </w:rPr>
        <w:t>Die verfahrensrechtlichen Anforderungen an die gerichtliche Sachverhaltsaufklärung haben daher insbesondere dem hohen Wert der im vorliegenden Fall betroffenen Rechte aus Art. 2 Abs. 2 Satz 1 GG Rechnung zu tragen</w:t>
      </w:r>
      <w:r w:rsidR="005F6460" w:rsidRPr="008C28C8">
        <w:rPr>
          <w:rFonts w:cs="Arial"/>
        </w:rPr>
        <w:t>.</w:t>
      </w:r>
    </w:p>
    <w:p w14:paraId="2B2D6AA8" w14:textId="3CCABAB4" w:rsidR="005F6460" w:rsidRPr="008C28C8" w:rsidRDefault="00EB3758" w:rsidP="001D3D0D">
      <w:pPr>
        <w:pStyle w:val="Quote"/>
        <w:ind w:left="708"/>
        <w:rPr>
          <w:rFonts w:cs="Arial"/>
        </w:rPr>
      </w:pPr>
      <w:r w:rsidRPr="008C28C8">
        <w:rPr>
          <w:rFonts w:cs="Arial"/>
        </w:rPr>
        <w:t xml:space="preserve">BVerfG, Beschluss vom 24. Juli 2019 </w:t>
      </w:r>
      <w:r w:rsidR="001D3D0D" w:rsidRPr="00E90AC6">
        <w:rPr>
          <w:rFonts w:cs="Arial"/>
        </w:rPr>
        <w:t xml:space="preserve">– </w:t>
      </w:r>
      <w:r w:rsidRPr="008C28C8">
        <w:rPr>
          <w:rFonts w:cs="Arial"/>
        </w:rPr>
        <w:t xml:space="preserve">2 </w:t>
      </w:r>
      <w:proofErr w:type="spellStart"/>
      <w:r w:rsidRPr="008C28C8">
        <w:rPr>
          <w:rFonts w:cs="Arial"/>
        </w:rPr>
        <w:t>BvR</w:t>
      </w:r>
      <w:proofErr w:type="spellEnd"/>
      <w:r w:rsidRPr="008C28C8">
        <w:rPr>
          <w:rFonts w:cs="Arial"/>
        </w:rPr>
        <w:t xml:space="preserve"> 686/19</w:t>
      </w:r>
      <w:r w:rsidR="001D3D0D">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sidR="001D3D0D">
        <w:rPr>
          <w:rFonts w:cs="Arial"/>
        </w:rPr>
        <w:t>. </w:t>
      </w:r>
      <w:r w:rsidRPr="008C28C8">
        <w:rPr>
          <w:rFonts w:cs="Arial"/>
        </w:rPr>
        <w:t>31</w:t>
      </w:r>
      <w:r w:rsidR="001D3D0D">
        <w:rPr>
          <w:rFonts w:cs="Arial"/>
        </w:rPr>
        <w:t>.</w:t>
      </w:r>
    </w:p>
    <w:p w14:paraId="1D538435" w14:textId="77777777" w:rsidR="005F6460" w:rsidRPr="00994D80" w:rsidRDefault="00EB3758" w:rsidP="005F6460">
      <w:pPr>
        <w:pStyle w:val="Quote"/>
        <w:ind w:left="0"/>
        <w:rPr>
          <w:rFonts w:cs="Arial"/>
          <w:sz w:val="24"/>
        </w:rPr>
      </w:pPr>
      <w:r w:rsidRPr="00994D80">
        <w:rPr>
          <w:rFonts w:cs="Arial"/>
          <w:sz w:val="24"/>
        </w:rPr>
        <w:t xml:space="preserve">Gerade in Fällen wie hier, in denen es um die Beurteilung des Vorliegens einer erheblichen konkreten Gefahr für Leib und Leben im Sinne von § 60 Abs. 7 Satz 1 geht, kommt der </w:t>
      </w:r>
      <w:r w:rsidRPr="00994D80">
        <w:rPr>
          <w:rFonts w:cs="Arial"/>
          <w:b/>
          <w:sz w:val="24"/>
        </w:rPr>
        <w:t>verfahrensrechtlichen Sachaufklärungspflicht (§ 86 Abs. 1 VwGO) daher verfassungsrechtliches Gewicht</w:t>
      </w:r>
      <w:r w:rsidRPr="00994D80">
        <w:rPr>
          <w:rFonts w:cs="Arial"/>
          <w:sz w:val="24"/>
        </w:rPr>
        <w:t xml:space="preserve"> zu</w:t>
      </w:r>
      <w:r w:rsidR="005F6460" w:rsidRPr="00994D80">
        <w:rPr>
          <w:rFonts w:cs="Arial"/>
          <w:sz w:val="24"/>
        </w:rPr>
        <w:t>.</w:t>
      </w:r>
    </w:p>
    <w:p w14:paraId="5EBB6AB3" w14:textId="2E75B44E" w:rsidR="001D3D0D" w:rsidRPr="008C28C8" w:rsidRDefault="001D3D0D" w:rsidP="001D3D0D">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 </w:t>
      </w:r>
      <w:r w:rsidRPr="008C28C8">
        <w:rPr>
          <w:rFonts w:cs="Arial"/>
        </w:rPr>
        <w:t>31</w:t>
      </w:r>
      <w:r>
        <w:rPr>
          <w:rFonts w:cs="Arial"/>
        </w:rPr>
        <w:t>.</w:t>
      </w:r>
    </w:p>
    <w:p w14:paraId="11B8FE42" w14:textId="77777777" w:rsidR="005F6460" w:rsidRPr="00994D80" w:rsidRDefault="00EB3758" w:rsidP="005F6460">
      <w:pPr>
        <w:pStyle w:val="Quote"/>
        <w:ind w:left="0"/>
        <w:rPr>
          <w:rFonts w:cs="Arial"/>
          <w:sz w:val="24"/>
        </w:rPr>
      </w:pPr>
      <w:r w:rsidRPr="00994D80">
        <w:rPr>
          <w:rFonts w:cs="Arial"/>
          <w:sz w:val="24"/>
        </w:rPr>
        <w:t xml:space="preserve">Daher dürfen die </w:t>
      </w:r>
      <w:r w:rsidRPr="00994D80">
        <w:rPr>
          <w:rFonts w:cs="Arial"/>
          <w:b/>
          <w:bCs/>
          <w:sz w:val="24"/>
        </w:rPr>
        <w:t>Anforderungen an die prozessuale Mitwirkungspflicht zur Substantiierung des Sachvortrags einer Erkrankung von Verfassung wegen nicht überspannt werden</w:t>
      </w:r>
      <w:r w:rsidR="005F6460" w:rsidRPr="00994D80">
        <w:rPr>
          <w:rFonts w:cs="Arial"/>
          <w:sz w:val="24"/>
        </w:rPr>
        <w:t>.</w:t>
      </w:r>
    </w:p>
    <w:p w14:paraId="414BB441" w14:textId="2CAD3D9A" w:rsidR="005F6460" w:rsidRPr="008C28C8" w:rsidRDefault="001D3D0D" w:rsidP="001D3D0D">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00EB3758" w:rsidRPr="008C28C8">
        <w:rPr>
          <w:rFonts w:cs="Arial"/>
        </w:rPr>
        <w:t> 41ff.</w:t>
      </w:r>
    </w:p>
    <w:p w14:paraId="77920357" w14:textId="77777777" w:rsidR="005F6460" w:rsidRPr="008C28C8" w:rsidRDefault="00EB3758" w:rsidP="005F6460">
      <w:pPr>
        <w:rPr>
          <w:rFonts w:cs="Arial"/>
        </w:rPr>
      </w:pPr>
      <w:r w:rsidRPr="008C28C8">
        <w:rPr>
          <w:rFonts w:cs="Arial"/>
        </w:rPr>
        <w:t>Legt der oder die Betroffene ein aussagekräftiges Attest vor, ist es Sache des Gerichts, konkreten Anhaltspunkten für eine Gesundheitsgefährdung weiter nachzugehen und medizinische Sachverständigengutachten einzuholen</w:t>
      </w:r>
      <w:r w:rsidR="005F6460" w:rsidRPr="008C28C8">
        <w:rPr>
          <w:rFonts w:cs="Arial"/>
        </w:rPr>
        <w:t>.</w:t>
      </w:r>
    </w:p>
    <w:p w14:paraId="393794F3" w14:textId="3B0D02BD" w:rsidR="005F6460" w:rsidRPr="008C28C8" w:rsidRDefault="001D3D0D" w:rsidP="001D3D0D">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00EB3758" w:rsidRPr="008C28C8">
        <w:rPr>
          <w:rFonts w:cs="Arial"/>
        </w:rPr>
        <w:t> 4</w:t>
      </w:r>
      <w:r w:rsidR="00994D80">
        <w:rPr>
          <w:rFonts w:cs="Arial"/>
        </w:rPr>
        <w:t>3</w:t>
      </w:r>
      <w:r w:rsidR="00EB3758" w:rsidRPr="008C28C8">
        <w:rPr>
          <w:rFonts w:cs="Arial"/>
        </w:rPr>
        <w:t>.</w:t>
      </w:r>
    </w:p>
    <w:p w14:paraId="21608B89" w14:textId="77777777" w:rsidR="005F6460" w:rsidRPr="008C28C8" w:rsidRDefault="00EB3758" w:rsidP="005F6460">
      <w:pPr>
        <w:rPr>
          <w:rFonts w:cs="Arial"/>
        </w:rPr>
      </w:pPr>
      <w:r w:rsidRPr="008C28C8">
        <w:rPr>
          <w:rFonts w:cs="Arial"/>
        </w:rPr>
        <w:lastRenderedPageBreak/>
        <w:t>Konkrete Anhaltspunkte für eine ernsthafte Gesundheitsgefährdung darf das Gericht grundsätzlich nicht als unzureichend oder unglaubwürdig abtun, weil es für medizinische Fachfragen keine eigene, nicht durch entsprechende medizinische Sachverständigengutachten vermittelte Sachkunde des Richters oder der Richterin gibt</w:t>
      </w:r>
      <w:r w:rsidR="005F6460" w:rsidRPr="008C28C8">
        <w:rPr>
          <w:rFonts w:cs="Arial"/>
        </w:rPr>
        <w:t>.</w:t>
      </w:r>
    </w:p>
    <w:p w14:paraId="160AA5AC" w14:textId="76FA64D3" w:rsidR="005F6460" w:rsidRPr="008C28C8" w:rsidRDefault="001D3D0D" w:rsidP="00EF46B5">
      <w:pPr>
        <w:pStyle w:val="Quote"/>
        <w:ind w:left="708"/>
        <w:rPr>
          <w:rFonts w:cs="Arial"/>
        </w:rPr>
      </w:pPr>
      <w:r w:rsidRPr="002E7C77">
        <w:rPr>
          <w:rFonts w:cs="Arial"/>
        </w:rPr>
        <w:t xml:space="preserve">BVerfG, </w:t>
      </w:r>
      <w:r>
        <w:rPr>
          <w:rFonts w:cs="Arial"/>
        </w:rPr>
        <w:t xml:space="preserve">Beschluss vom 20. Dezember 2006 </w:t>
      </w:r>
      <w:r w:rsidRPr="009F1572">
        <w:rPr>
          <w:rFonts w:cs="Arial"/>
        </w:rPr>
        <w:t>–</w:t>
      </w:r>
      <w:r>
        <w:rPr>
          <w:rFonts w:cs="Arial"/>
        </w:rPr>
        <w:t xml:space="preserve"> 2 </w:t>
      </w:r>
      <w:proofErr w:type="spellStart"/>
      <w:r>
        <w:rPr>
          <w:rFonts w:cs="Arial"/>
        </w:rPr>
        <w:t>BvR</w:t>
      </w:r>
      <w:proofErr w:type="spellEnd"/>
      <w:r>
        <w:rPr>
          <w:rFonts w:cs="Arial"/>
        </w:rPr>
        <w:t xml:space="preserve"> 2063/06, </w:t>
      </w:r>
      <w:proofErr w:type="spellStart"/>
      <w:r w:rsidRPr="002E7C77">
        <w:rPr>
          <w:rFonts w:cs="Arial"/>
        </w:rPr>
        <w:t>NVwZ</w:t>
      </w:r>
      <w:proofErr w:type="spellEnd"/>
      <w:r w:rsidRPr="002E7C77">
        <w:rPr>
          <w:rFonts w:cs="Arial"/>
        </w:rPr>
        <w:t xml:space="preserve"> 2007, 1046; BVerwG,</w:t>
      </w:r>
      <w:r>
        <w:rPr>
          <w:rFonts w:cs="Arial"/>
        </w:rPr>
        <w:t xml:space="preserve"> Beschluss vom 24. Mai 2006 </w:t>
      </w:r>
      <w:r w:rsidRPr="009F1572">
        <w:rPr>
          <w:rFonts w:cs="Arial"/>
        </w:rPr>
        <w:t>–</w:t>
      </w:r>
      <w:r>
        <w:rPr>
          <w:rFonts w:cs="Arial"/>
        </w:rPr>
        <w:t xml:space="preserve"> 1 B 118/05,</w:t>
      </w:r>
      <w:r w:rsidRPr="002E7C77">
        <w:rPr>
          <w:rFonts w:cs="Arial"/>
        </w:rPr>
        <w:t xml:space="preserve"> </w:t>
      </w:r>
      <w:proofErr w:type="spellStart"/>
      <w:r w:rsidRPr="002E7C77">
        <w:rPr>
          <w:rFonts w:cs="Arial"/>
        </w:rPr>
        <w:t>NVwZ</w:t>
      </w:r>
      <w:proofErr w:type="spellEnd"/>
      <w:r w:rsidRPr="002E7C77">
        <w:rPr>
          <w:rFonts w:cs="Arial"/>
        </w:rPr>
        <w:t xml:space="preserve"> 2007, 345</w:t>
      </w:r>
      <w:r>
        <w:rPr>
          <w:rFonts w:cs="Arial"/>
        </w:rPr>
        <w:t>.</w:t>
      </w:r>
    </w:p>
    <w:p w14:paraId="7E5EDBB5" w14:textId="133B7E76" w:rsidR="005F6460" w:rsidRPr="008C28C8" w:rsidRDefault="00EB3758" w:rsidP="005F6460">
      <w:pPr>
        <w:rPr>
          <w:rFonts w:cs="Arial"/>
        </w:rPr>
      </w:pPr>
      <w:r w:rsidRPr="008C28C8">
        <w:rPr>
          <w:rFonts w:cs="Arial"/>
        </w:rPr>
        <w:t>Gelangt das Gericht zu der Einschätzung, dass die ihm vorliegenden Informationen, sei es zu den Verhältnissen im Abschiebezielstaat, sei es zu der fachlich-medizinischen Beurteilung des Sachverhalts, nicht ausreichen, hat es weitere Ermittlungen anzustellen. Die Pflicht zur weiteren Aufklärung des Sachverhalts obliegt in diesem Fall ausschließlich dem Gericht, § 86 Abs. 1 Satz 1 1. Halbsatz VwGO</w:t>
      </w:r>
      <w:r w:rsidR="005F6460" w:rsidRPr="008C28C8">
        <w:rPr>
          <w:rFonts w:cs="Arial"/>
        </w:rPr>
        <w:t>.</w:t>
      </w:r>
    </w:p>
    <w:p w14:paraId="0C9E6B47" w14:textId="606F81BE" w:rsidR="00E25081" w:rsidRPr="008C28C8" w:rsidRDefault="00E25081" w:rsidP="00EF46B5">
      <w:pPr>
        <w:pStyle w:val="Quote"/>
        <w:ind w:left="708"/>
        <w:rPr>
          <w:rFonts w:cs="Arial"/>
        </w:rPr>
      </w:pPr>
      <w:r w:rsidRPr="008C28C8">
        <w:rPr>
          <w:rFonts w:cs="Arial"/>
        </w:rPr>
        <w:t xml:space="preserve">BVerfG, Beschluss vom 24. Juli 2019 </w:t>
      </w:r>
      <w:r w:rsidRPr="00E90AC6">
        <w:rPr>
          <w:rFonts w:cs="Arial"/>
        </w:rPr>
        <w:t>–</w:t>
      </w:r>
      <w:r w:rsidRPr="008C28C8">
        <w:rPr>
          <w:rFonts w:cs="Arial"/>
        </w:rPr>
        <w:t xml:space="preserve"> 2 </w:t>
      </w:r>
      <w:proofErr w:type="spellStart"/>
      <w:r w:rsidRPr="008C28C8">
        <w:rPr>
          <w:rFonts w:cs="Arial"/>
        </w:rPr>
        <w:t>BvR</w:t>
      </w:r>
      <w:proofErr w:type="spellEnd"/>
      <w:r w:rsidRPr="008C28C8">
        <w:rPr>
          <w:rFonts w:cs="Arial"/>
        </w:rPr>
        <w:t xml:space="preserve"> 686/19</w:t>
      </w:r>
      <w:r>
        <w:rPr>
          <w:rFonts w:cs="Arial"/>
        </w:rPr>
        <w:t xml:space="preserve">, </w:t>
      </w:r>
      <w:proofErr w:type="spellStart"/>
      <w:r w:rsidRPr="008C28C8">
        <w:rPr>
          <w:rFonts w:cs="Arial"/>
        </w:rPr>
        <w:t>BeckRS</w:t>
      </w:r>
      <w:proofErr w:type="spellEnd"/>
      <w:r w:rsidRPr="008C28C8">
        <w:rPr>
          <w:rFonts w:cs="Arial"/>
        </w:rPr>
        <w:t xml:space="preserve"> 2019, 19724, </w:t>
      </w:r>
      <w:proofErr w:type="spellStart"/>
      <w:r w:rsidRPr="008C28C8">
        <w:rPr>
          <w:rFonts w:cs="Arial"/>
        </w:rPr>
        <w:t>Rn</w:t>
      </w:r>
      <w:proofErr w:type="spellEnd"/>
      <w:r>
        <w:rPr>
          <w:rFonts w:cs="Arial"/>
        </w:rPr>
        <w:t>.</w:t>
      </w:r>
      <w:r w:rsidRPr="008C28C8">
        <w:rPr>
          <w:rFonts w:cs="Arial"/>
        </w:rPr>
        <w:t> 4</w:t>
      </w:r>
      <w:r>
        <w:rPr>
          <w:rFonts w:cs="Arial"/>
        </w:rPr>
        <w:t>3</w:t>
      </w:r>
      <w:r w:rsidRPr="008C28C8">
        <w:rPr>
          <w:rFonts w:cs="Arial"/>
        </w:rPr>
        <w:t>.</w:t>
      </w:r>
    </w:p>
    <w:p w14:paraId="28206097" w14:textId="62E25946" w:rsidR="005F6460" w:rsidRPr="008C28C8" w:rsidRDefault="00EB3758" w:rsidP="005F6460">
      <w:pPr>
        <w:rPr>
          <w:rFonts w:cs="Arial"/>
        </w:rPr>
      </w:pPr>
      <w:r w:rsidRPr="008C28C8">
        <w:rPr>
          <w:rFonts w:cs="Arial"/>
        </w:rPr>
        <w:t>Die Pflicht des Gerichts zur Aufklärung des Sachverhalts findet ihre Grenze erst dort, wo das Klagevorbringen der Kläger*in keinen tatsächlichen Anlass zu weiterer Sachaufklärung bietet. Die unvollständige Erfüllung von Mitwirkungspflichten darf nicht zu einer pauschalen Klageabweisung führen</w:t>
      </w:r>
      <w:r w:rsidR="005F6460" w:rsidRPr="008C28C8">
        <w:rPr>
          <w:rFonts w:cs="Arial"/>
        </w:rPr>
        <w:t>.</w:t>
      </w:r>
    </w:p>
    <w:p w14:paraId="0B1DD5E6" w14:textId="779FB474" w:rsidR="00EB3758" w:rsidRPr="008C28C8" w:rsidRDefault="00EB3758" w:rsidP="00EF46B5">
      <w:pPr>
        <w:pStyle w:val="Quote"/>
        <w:ind w:left="708"/>
        <w:rPr>
          <w:rFonts w:cs="Arial"/>
        </w:rPr>
      </w:pPr>
      <w:r w:rsidRPr="008C28C8">
        <w:rPr>
          <w:rFonts w:cs="Arial"/>
        </w:rPr>
        <w:t xml:space="preserve">vgl. BVerwG, Urteil vom 30. Januar 1997 – 2 C 10/96,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sidR="00EF46B5">
        <w:rPr>
          <w:rFonts w:cs="Arial"/>
        </w:rPr>
        <w:t> </w:t>
      </w:r>
      <w:r w:rsidRPr="008C28C8">
        <w:rPr>
          <w:rFonts w:cs="Arial"/>
        </w:rPr>
        <w:t xml:space="preserve">17; BVerwG, Urteil vom 11. September 2007 </w:t>
      </w:r>
      <w:r w:rsidR="00EF46B5" w:rsidRPr="008C28C8">
        <w:rPr>
          <w:rFonts w:cs="Arial"/>
        </w:rPr>
        <w:t xml:space="preserve">– </w:t>
      </w:r>
      <w:r w:rsidRPr="008C28C8">
        <w:rPr>
          <w:rFonts w:cs="Arial"/>
        </w:rPr>
        <w:t>10 C 8.07</w:t>
      </w:r>
      <w:r w:rsidR="00EF46B5">
        <w:rPr>
          <w:rFonts w:cs="Arial"/>
        </w:rPr>
        <w:t xml:space="preserve">, </w:t>
      </w:r>
      <w:r w:rsidRPr="008C28C8">
        <w:rPr>
          <w:rFonts w:cs="Arial"/>
        </w:rPr>
        <w:t xml:space="preserve">asyl.net: M12108, </w:t>
      </w:r>
      <w:proofErr w:type="spellStart"/>
      <w:r w:rsidRPr="008C28C8">
        <w:rPr>
          <w:rFonts w:cs="Arial"/>
        </w:rPr>
        <w:t>Rn</w:t>
      </w:r>
      <w:proofErr w:type="spellEnd"/>
      <w:r w:rsidRPr="008C28C8">
        <w:rPr>
          <w:rFonts w:cs="Arial"/>
        </w:rPr>
        <w:t>.</w:t>
      </w:r>
      <w:r w:rsidR="00EF46B5">
        <w:rPr>
          <w:rFonts w:cs="Arial"/>
        </w:rPr>
        <w:t> </w:t>
      </w:r>
      <w:r w:rsidRPr="008C28C8">
        <w:rPr>
          <w:rFonts w:cs="Arial"/>
        </w:rPr>
        <w:t>15ff</w:t>
      </w:r>
      <w:r w:rsidR="00EF46B5">
        <w:rPr>
          <w:rFonts w:cs="Arial"/>
        </w:rPr>
        <w:t>.</w:t>
      </w:r>
      <w:r w:rsidRPr="008C28C8">
        <w:rPr>
          <w:rFonts w:cs="Arial"/>
        </w:rPr>
        <w:t xml:space="preserve">; vgl. auch </w:t>
      </w:r>
      <w:r w:rsidR="00EF46B5" w:rsidRPr="002E7C77">
        <w:rPr>
          <w:rFonts w:cs="Arial"/>
        </w:rPr>
        <w:t>BSG, Beschluss vom 23. Juni 2015 – B 1 KR 17/15 B</w:t>
      </w:r>
      <w:r w:rsidR="00EF46B5">
        <w:rPr>
          <w:rFonts w:cs="Arial"/>
        </w:rPr>
        <w:t xml:space="preserve">, </w:t>
      </w:r>
      <w:proofErr w:type="spellStart"/>
      <w:r w:rsidR="00EF46B5">
        <w:rPr>
          <w:rFonts w:cs="Arial"/>
        </w:rPr>
        <w:t>BeckRS</w:t>
      </w:r>
      <w:proofErr w:type="spellEnd"/>
      <w:r w:rsidR="00EF46B5">
        <w:rPr>
          <w:rFonts w:cs="Arial"/>
        </w:rPr>
        <w:t xml:space="preserve"> 2015, 70919</w:t>
      </w:r>
      <w:r w:rsidR="005F6460" w:rsidRPr="008C28C8">
        <w:rPr>
          <w:rFonts w:cs="Arial"/>
        </w:rPr>
        <w:t>.</w:t>
      </w:r>
    </w:p>
    <w:p w14:paraId="60E22434" w14:textId="77777777" w:rsidR="005F6460" w:rsidRPr="008C28C8" w:rsidRDefault="00EB3758" w:rsidP="00EB3758">
      <w:pPr>
        <w:rPr>
          <w:rFonts w:cs="Arial"/>
        </w:rPr>
      </w:pPr>
      <w:r w:rsidRPr="008C28C8">
        <w:rPr>
          <w:rFonts w:cs="Arial"/>
        </w:rPr>
        <w:t xml:space="preserve">Eine weitgehende richterliche Sachaufklärungspflicht bei einer erheblichen Gesundheitsgefährdung entspricht auch den Vorgaben des Europäischen Gerichtshofs für Menschenrechte (EGMR). Der EGMR sieht die Behörden und Gerichte in der Pflicht, selbst zu prüfen, welche Gefahren der betroffenen Person in ihrem Heimatland drohen und ob dort angemessene Behandlungsmöglichkeiten existieren. Belgien durfte die Abschiebung eines an chronischer lymphatischer Leukämie und Tuberkulose erkrankten Georgiers nicht darauf stützen, dass dieser keine hinreichend genauen Details über die notwendige Behandlung vorgetragen hatte. Der EGMR betonte, dass Behörden und Gerichte sich vergewissern müssen, dass der Beschwerdeführer im Fall seiner Abschiebung nicht der wirklichen und konkreten Gefahr ausgesetzt würde, in einer Art. 3 EMRK widersprechenden Weise </w:t>
      </w:r>
      <w:r w:rsidRPr="008C28C8">
        <w:rPr>
          <w:rFonts w:cs="Arial"/>
        </w:rPr>
        <w:lastRenderedPageBreak/>
        <w:t>behandelt zu werden. Die den Behörden und Gerichten im konkreten Fall verfügbaren Informationen reichten nicht aus, um dies festzustellen</w:t>
      </w:r>
      <w:r w:rsidR="005F6460" w:rsidRPr="008C28C8">
        <w:rPr>
          <w:rFonts w:cs="Arial"/>
        </w:rPr>
        <w:t>.</w:t>
      </w:r>
    </w:p>
    <w:p w14:paraId="12A37E19" w14:textId="44DACA64" w:rsidR="00EB3758" w:rsidRPr="008C28C8" w:rsidRDefault="00EB3758" w:rsidP="00EF46B5">
      <w:pPr>
        <w:pStyle w:val="Quote"/>
        <w:ind w:left="708"/>
        <w:rPr>
          <w:rFonts w:cs="Arial"/>
        </w:rPr>
      </w:pPr>
      <w:r w:rsidRPr="008C28C8">
        <w:rPr>
          <w:rFonts w:cs="Arial"/>
        </w:rPr>
        <w:t>EGMR, Urteil vom 13. Dezember 2016 – 41738/10 (</w:t>
      </w:r>
      <w:proofErr w:type="spellStart"/>
      <w:r w:rsidRPr="008C28C8">
        <w:rPr>
          <w:rFonts w:cs="Arial"/>
        </w:rPr>
        <w:t>Paposhvili</w:t>
      </w:r>
      <w:proofErr w:type="spellEnd"/>
      <w:r w:rsidRPr="008C28C8">
        <w:rPr>
          <w:rFonts w:cs="Arial"/>
        </w:rPr>
        <w:t>/Belgien</w:t>
      </w:r>
      <w:r w:rsidR="00EF46B5">
        <w:rPr>
          <w:rFonts w:cs="Arial"/>
        </w:rPr>
        <w:t>)</w:t>
      </w:r>
      <w:r w:rsidRPr="008C28C8">
        <w:rPr>
          <w:rFonts w:cs="Arial"/>
        </w:rPr>
        <w:t>.</w:t>
      </w:r>
    </w:p>
    <w:p w14:paraId="17486901" w14:textId="4D6F9DB1" w:rsidR="005F6460" w:rsidRPr="008C28C8" w:rsidRDefault="00EB3758" w:rsidP="00EB3758">
      <w:pPr>
        <w:rPr>
          <w:rFonts w:cs="Arial"/>
        </w:rPr>
      </w:pPr>
      <w:r w:rsidRPr="008C28C8">
        <w:rPr>
          <w:rFonts w:cs="Arial"/>
        </w:rPr>
        <w:t>Selbst im Zivilrecht, wo der Beibringungsgrundsatz gilt, ist anerkannt, dass angesichts der Bedeutung des Grundrechts aus Art. 2 Abs. 2 Satz 1 GG an die Darlegungslast keine überzogenen Anforderungen gestellt werden dürfen, wenn eine Lebensgefahr vorgetragen wird. Relevant wurde die Frage insbesondere beim Schutz von Schuldnern, die sich aus gesundheitlichen Gründen gegen Zwangsversteigerungen bzw. Zwangsräumungen wenden. Wird hier etwa vorgetragen, dass im Falle einer Räumung die Gefahr einer Selbsttötung besteht, ist es nach der höchstrichterlichen und verfassungsgerichtlichen Rechtsprechung in der Regel nicht geboten, das Gericht bereits durch den Vortrag von einer konkreten Suizidgefahr zu überzeugen oder gar diese Gefahr durch Beibringung von Attesten nachzuweisen. Bestehen hinreichende Anhaltspunkte für die Annahme einer Suizidgefahr, ist das Gericht – da es die Ernsthaftigkeit dieser Gefahr mangels eigener medizinischer Sachkunde ohne sachverständige Hilfe nicht beurteilen kann – gehalten, einem Antrag auf Einholung eines Sachverständigengutachtens zu entsprechen</w:t>
      </w:r>
      <w:r w:rsidR="005F6460" w:rsidRPr="008C28C8">
        <w:rPr>
          <w:rFonts w:cs="Arial"/>
        </w:rPr>
        <w:t>.</w:t>
      </w:r>
    </w:p>
    <w:p w14:paraId="6C4D85B0" w14:textId="510F3F96" w:rsidR="005F6460" w:rsidRPr="008C28C8" w:rsidRDefault="00EB3758" w:rsidP="00D36B71">
      <w:pPr>
        <w:pStyle w:val="Quote"/>
        <w:ind w:left="708"/>
        <w:rPr>
          <w:rFonts w:cs="Arial"/>
        </w:rPr>
      </w:pPr>
      <w:r w:rsidRPr="008C28C8">
        <w:rPr>
          <w:rFonts w:cs="Arial"/>
        </w:rPr>
        <w:t>BVerfG,</w:t>
      </w:r>
      <w:r w:rsidR="003727FA">
        <w:rPr>
          <w:rFonts w:cs="Arial"/>
        </w:rPr>
        <w:t xml:space="preserve"> Beschluss vom 26. Oktober 2011 </w:t>
      </w:r>
      <w:r w:rsidR="003727FA" w:rsidRPr="003727FA">
        <w:rPr>
          <w:rFonts w:cs="Arial"/>
        </w:rPr>
        <w:t>−</w:t>
      </w:r>
      <w:r w:rsidR="003727FA">
        <w:rPr>
          <w:rFonts w:cs="Arial"/>
        </w:rPr>
        <w:t xml:space="preserve"> 2 </w:t>
      </w:r>
      <w:proofErr w:type="spellStart"/>
      <w:r w:rsidR="003727FA">
        <w:rPr>
          <w:rFonts w:cs="Arial"/>
        </w:rPr>
        <w:t>BvR</w:t>
      </w:r>
      <w:proofErr w:type="spellEnd"/>
      <w:r w:rsidR="003727FA">
        <w:rPr>
          <w:rFonts w:cs="Arial"/>
        </w:rPr>
        <w:t xml:space="preserve"> 320/11, </w:t>
      </w:r>
      <w:r w:rsidRPr="008C28C8">
        <w:rPr>
          <w:rFonts w:cs="Arial"/>
        </w:rPr>
        <w:t xml:space="preserve">NZM 2012, 245, 247; BGH, </w:t>
      </w:r>
      <w:r w:rsidR="003727FA">
        <w:rPr>
          <w:rFonts w:cs="Arial"/>
        </w:rPr>
        <w:t xml:space="preserve">Beschluss vom 2. Dezember 2010 </w:t>
      </w:r>
      <w:r w:rsidR="003727FA" w:rsidRPr="003727FA">
        <w:rPr>
          <w:rFonts w:cs="Arial"/>
        </w:rPr>
        <w:t xml:space="preserve">− </w:t>
      </w:r>
      <w:r w:rsidR="003727FA">
        <w:rPr>
          <w:rFonts w:cs="Arial"/>
        </w:rPr>
        <w:t xml:space="preserve">V ZB 124/10, </w:t>
      </w:r>
      <w:r w:rsidRPr="008C28C8">
        <w:rPr>
          <w:rFonts w:cs="Arial"/>
        </w:rPr>
        <w:t xml:space="preserve">NJW-RR 2011, 419, </w:t>
      </w:r>
      <w:proofErr w:type="spellStart"/>
      <w:r w:rsidRPr="008C28C8">
        <w:rPr>
          <w:rFonts w:cs="Arial"/>
        </w:rPr>
        <w:t>Rn</w:t>
      </w:r>
      <w:proofErr w:type="spellEnd"/>
      <w:r w:rsidRPr="008C28C8">
        <w:rPr>
          <w:rFonts w:cs="Arial"/>
        </w:rPr>
        <w:t>. 14; BGH,</w:t>
      </w:r>
      <w:r w:rsidR="003727FA">
        <w:rPr>
          <w:rFonts w:cs="Arial"/>
        </w:rPr>
        <w:t xml:space="preserve"> Beschluss vom 16. Dezember 2010 </w:t>
      </w:r>
      <w:r w:rsidR="003727FA" w:rsidRPr="003727FA">
        <w:rPr>
          <w:rFonts w:cs="Arial"/>
        </w:rPr>
        <w:t xml:space="preserve">− </w:t>
      </w:r>
      <w:r w:rsidR="003727FA">
        <w:rPr>
          <w:rFonts w:cs="Arial"/>
        </w:rPr>
        <w:t>V ZB 215/09,</w:t>
      </w:r>
      <w:r w:rsidRPr="008C28C8">
        <w:rPr>
          <w:rFonts w:cs="Arial"/>
        </w:rPr>
        <w:t xml:space="preserve"> NZM 2011, 166, </w:t>
      </w:r>
      <w:proofErr w:type="spellStart"/>
      <w:r w:rsidRPr="008C28C8">
        <w:rPr>
          <w:rFonts w:cs="Arial"/>
        </w:rPr>
        <w:t>Rn</w:t>
      </w:r>
      <w:proofErr w:type="spellEnd"/>
      <w:r w:rsidRPr="008C28C8">
        <w:rPr>
          <w:rFonts w:cs="Arial"/>
        </w:rPr>
        <w:t xml:space="preserve">. 12. </w:t>
      </w:r>
    </w:p>
    <w:p w14:paraId="396E777E" w14:textId="189E860F" w:rsidR="00EB3758" w:rsidRPr="008C28C8" w:rsidRDefault="00EB3758" w:rsidP="00EB3758">
      <w:pPr>
        <w:rPr>
          <w:rFonts w:cs="Arial"/>
        </w:rPr>
      </w:pPr>
      <w:r w:rsidRPr="008C28C8">
        <w:rPr>
          <w:rFonts w:cs="Arial"/>
        </w:rPr>
        <w:t>Eine solche Beweisaufnahme darf wegen des hohen Gewichts der betroffenen Grundrechte selbst dann nicht unterbleiben, wenn der Verdacht besteht, dass die Suizidgefahr in rechtsmissbräuchlicher Absicht vorgetäuscht sein könnte (</w:t>
      </w:r>
      <w:r w:rsidR="00D36B71" w:rsidRPr="008C28C8">
        <w:rPr>
          <w:rFonts w:cs="Arial"/>
        </w:rPr>
        <w:t>BGH,</w:t>
      </w:r>
      <w:r w:rsidR="00D36B71">
        <w:rPr>
          <w:rFonts w:cs="Arial"/>
        </w:rPr>
        <w:t xml:space="preserve"> Beschluss vom 16. Dezember 2010 </w:t>
      </w:r>
      <w:r w:rsidR="00D36B71" w:rsidRPr="003727FA">
        <w:rPr>
          <w:rFonts w:cs="Arial"/>
        </w:rPr>
        <w:t xml:space="preserve">− </w:t>
      </w:r>
      <w:r w:rsidR="00D36B71">
        <w:rPr>
          <w:rFonts w:cs="Arial"/>
        </w:rPr>
        <w:t>V ZB 215/09,</w:t>
      </w:r>
      <w:r w:rsidR="00D36B71" w:rsidRPr="008C28C8">
        <w:rPr>
          <w:rFonts w:cs="Arial"/>
        </w:rPr>
        <w:t xml:space="preserve"> NZM 2011, 166, </w:t>
      </w:r>
      <w:proofErr w:type="spellStart"/>
      <w:r w:rsidR="00D36B71" w:rsidRPr="008C28C8">
        <w:rPr>
          <w:rFonts w:cs="Arial"/>
        </w:rPr>
        <w:t>Rn</w:t>
      </w:r>
      <w:proofErr w:type="spellEnd"/>
      <w:r w:rsidR="00D36B71" w:rsidRPr="008C28C8">
        <w:rPr>
          <w:rFonts w:cs="Arial"/>
        </w:rPr>
        <w:t>. 1</w:t>
      </w:r>
      <w:r w:rsidR="00D36B71">
        <w:rPr>
          <w:rFonts w:cs="Arial"/>
        </w:rPr>
        <w:t>3</w:t>
      </w:r>
      <w:r w:rsidRPr="008C28C8">
        <w:rPr>
          <w:rFonts w:cs="Arial"/>
        </w:rPr>
        <w:t>). Wenn es aber bereits im Zivilprozess unter Geltung des Beibringungsgrundsatzes grundsätzlich verfassungsrechtlich unzulässig ist, bei Anhaltspunkten für eine Suizidgefahr vor der Einholung eines Sachverständigengutachtens überhaupt ein ärztliches Attest zu verlangen, so darf im Verwaltungsprozess erst recht nicht pauschal eine (noch dazu besonders qualifizierte) ärztliche Bescheinigung gefordert werden.</w:t>
      </w:r>
    </w:p>
    <w:p w14:paraId="5DEAF20A" w14:textId="77777777" w:rsidR="00EB3758" w:rsidRPr="008C28C8" w:rsidRDefault="00EB3758" w:rsidP="00EB3758">
      <w:pPr>
        <w:rPr>
          <w:rFonts w:cs="Arial"/>
        </w:rPr>
      </w:pPr>
    </w:p>
    <w:p w14:paraId="7BA399DD" w14:textId="60D0D5B4" w:rsidR="008F2089" w:rsidRPr="008C28C8" w:rsidRDefault="00EB3758" w:rsidP="00EB3758">
      <w:pPr>
        <w:rPr>
          <w:rFonts w:cs="Arial"/>
        </w:rPr>
      </w:pPr>
      <w:r w:rsidRPr="008C28C8">
        <w:rPr>
          <w:rFonts w:cs="Arial"/>
        </w:rPr>
        <w:t xml:space="preserve">Keinesfalls dürfen Mitwirkungspflichten so ausgestaltet sein, dass sie typischerweise nicht erfüllt werden können. Eine unzumutbare oder nicht erfüllbare Darlegungslast </w:t>
      </w:r>
      <w:r w:rsidRPr="008C28C8">
        <w:rPr>
          <w:rFonts w:cs="Arial"/>
        </w:rPr>
        <w:lastRenderedPageBreak/>
        <w:t>verletzt das Recht auf wirksamen Rechtsschutz. Unterlassen Antragstellende eine Mitwirkung, die ihnen nicht zumutbar war, darf ihnen dies nicht zur Last gelegt werden</w:t>
      </w:r>
      <w:r w:rsidR="005F6460" w:rsidRPr="008C28C8">
        <w:rPr>
          <w:rFonts w:cs="Arial"/>
        </w:rPr>
        <w:t>.</w:t>
      </w:r>
      <w:r w:rsidRPr="008C28C8">
        <w:rPr>
          <w:rFonts w:cs="Arial"/>
        </w:rPr>
        <w:t xml:space="preserve"> </w:t>
      </w:r>
    </w:p>
    <w:p w14:paraId="2B749CED" w14:textId="46A33A86" w:rsidR="00FB18D7" w:rsidRPr="00FB18D7" w:rsidRDefault="00FB18D7" w:rsidP="00DA7BD8">
      <w:pPr>
        <w:pStyle w:val="Quote"/>
        <w:ind w:left="708"/>
        <w:rPr>
          <w:rFonts w:cs="Arial"/>
        </w:rPr>
      </w:pPr>
      <w:r w:rsidRPr="00FB18D7">
        <w:rPr>
          <w:rFonts w:cs="Arial"/>
        </w:rPr>
        <w:t xml:space="preserve">vgl. BVerwG, Beschluss vom 16. Februar 1995 – 1 B 205/93,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21; BVerwG, Urteil vom 17. März 2004 – 1 C 1/03, </w:t>
      </w:r>
      <w:proofErr w:type="spellStart"/>
      <w:r w:rsidRPr="00FB18D7">
        <w:rPr>
          <w:rFonts w:cs="Arial"/>
        </w:rPr>
        <w:t>NVwZ</w:t>
      </w:r>
      <w:proofErr w:type="spellEnd"/>
      <w:r w:rsidRPr="00FB18D7">
        <w:rPr>
          <w:rFonts w:cs="Arial"/>
        </w:rPr>
        <w:t xml:space="preserve"> 2004, 1250; BVerfGE 52, 131, 147ff.; BVerfG, Beschluss vom 30. April 2008 – 2 </w:t>
      </w:r>
      <w:proofErr w:type="spellStart"/>
      <w:r w:rsidRPr="00FB18D7">
        <w:rPr>
          <w:rFonts w:cs="Arial"/>
        </w:rPr>
        <w:t>BvR</w:t>
      </w:r>
      <w:proofErr w:type="spellEnd"/>
      <w:r w:rsidRPr="00FB18D7">
        <w:rPr>
          <w:rFonts w:cs="Arial"/>
        </w:rPr>
        <w:t xml:space="preserve"> 482/07, NJW 2008, 3275; BVerfG, Beschluss vom 16. Mai 2018 – 2 </w:t>
      </w:r>
      <w:proofErr w:type="spellStart"/>
      <w:r w:rsidRPr="00FB18D7">
        <w:rPr>
          <w:rFonts w:cs="Arial"/>
        </w:rPr>
        <w:t>BvR</w:t>
      </w:r>
      <w:proofErr w:type="spellEnd"/>
      <w:r w:rsidRPr="00FB18D7">
        <w:rPr>
          <w:rFonts w:cs="Arial"/>
        </w:rPr>
        <w:t xml:space="preserve"> 635/17,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34; BVerfGE 53, 115, 128; BVerfG, Beschluss vom 08. November 2017 – 2 </w:t>
      </w:r>
      <w:proofErr w:type="spellStart"/>
      <w:r w:rsidRPr="00FB18D7">
        <w:rPr>
          <w:rFonts w:cs="Arial"/>
        </w:rPr>
        <w:t>BvR</w:t>
      </w:r>
      <w:proofErr w:type="spellEnd"/>
      <w:r w:rsidRPr="00FB18D7">
        <w:rPr>
          <w:rFonts w:cs="Arial"/>
        </w:rPr>
        <w:t xml:space="preserve"> 809/17,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xml:space="preserve">. 12; BVerfG, Beschluss vom 17. September 2012 –1 </w:t>
      </w:r>
      <w:proofErr w:type="spellStart"/>
      <w:r w:rsidRPr="00FB18D7">
        <w:rPr>
          <w:rFonts w:cs="Arial"/>
        </w:rPr>
        <w:t>BvR</w:t>
      </w:r>
      <w:proofErr w:type="spellEnd"/>
      <w:r w:rsidRPr="00FB18D7">
        <w:rPr>
          <w:rFonts w:cs="Arial"/>
        </w:rPr>
        <w:t xml:space="preserve"> 2254/11, </w:t>
      </w:r>
      <w:proofErr w:type="spellStart"/>
      <w:r w:rsidRPr="00FB18D7">
        <w:rPr>
          <w:rFonts w:cs="Arial"/>
        </w:rPr>
        <w:t>juris</w:t>
      </w:r>
      <w:proofErr w:type="spellEnd"/>
      <w:r w:rsidRPr="00FB18D7">
        <w:rPr>
          <w:rFonts w:cs="Arial"/>
        </w:rPr>
        <w:t xml:space="preserve">, </w:t>
      </w:r>
      <w:proofErr w:type="spellStart"/>
      <w:r w:rsidRPr="00FB18D7">
        <w:rPr>
          <w:rFonts w:cs="Arial"/>
        </w:rPr>
        <w:t>Rn</w:t>
      </w:r>
      <w:proofErr w:type="spellEnd"/>
      <w:r w:rsidRPr="00FB18D7">
        <w:rPr>
          <w:rFonts w:cs="Arial"/>
        </w:rPr>
        <w:t>. 26.</w:t>
      </w:r>
    </w:p>
    <w:p w14:paraId="5C26E254" w14:textId="77777777" w:rsidR="005F6460" w:rsidRPr="008C28C8" w:rsidRDefault="00EB3758" w:rsidP="00EB3758">
      <w:pPr>
        <w:rPr>
          <w:rFonts w:cs="Arial"/>
        </w:rPr>
      </w:pPr>
      <w:r w:rsidRPr="008C28C8">
        <w:rPr>
          <w:rFonts w:cs="Arial"/>
        </w:rPr>
        <w:t>Das Beweisrecht muss der spezifischen Situation des Betroffenen und den besonderen Beweisproblemen, die sich daraus ergeben können, Rechnung tragen</w:t>
      </w:r>
      <w:r w:rsidR="005F6460" w:rsidRPr="008C28C8">
        <w:rPr>
          <w:rFonts w:cs="Arial"/>
        </w:rPr>
        <w:t>.</w:t>
      </w:r>
    </w:p>
    <w:p w14:paraId="54BDDBD0" w14:textId="78689EE0" w:rsidR="00EB3758" w:rsidRPr="008C28C8" w:rsidRDefault="00FB18D7" w:rsidP="00FB18D7">
      <w:pPr>
        <w:pStyle w:val="Quote"/>
        <w:ind w:left="708"/>
        <w:rPr>
          <w:rFonts w:cs="Arial"/>
        </w:rPr>
      </w:pPr>
      <w:r w:rsidRPr="002E7C77">
        <w:rPr>
          <w:rFonts w:cs="Arial"/>
        </w:rPr>
        <w:t>BVerfG, Beschluss vom 16. Mai 2018</w:t>
      </w:r>
      <w:r>
        <w:rPr>
          <w:rFonts w:cs="Arial"/>
        </w:rPr>
        <w:t xml:space="preserve"> </w:t>
      </w:r>
      <w:r w:rsidRPr="002E7C77">
        <w:rPr>
          <w:rFonts w:cs="Arial"/>
        </w:rPr>
        <w:t xml:space="preserve">– </w:t>
      </w:r>
      <w:r w:rsidRPr="002E7C77">
        <w:rPr>
          <w:rStyle w:val="highlight"/>
          <w:rFonts w:cs="Arial"/>
        </w:rPr>
        <w:t>2</w:t>
      </w:r>
      <w:r w:rsidRPr="002E7C77">
        <w:rPr>
          <w:rFonts w:cs="Arial"/>
        </w:rPr>
        <w:t xml:space="preserve"> </w:t>
      </w:r>
      <w:proofErr w:type="spellStart"/>
      <w:r w:rsidRPr="002E7C77">
        <w:rPr>
          <w:rFonts w:cs="Arial"/>
        </w:rPr>
        <w:t>BvR</w:t>
      </w:r>
      <w:proofErr w:type="spellEnd"/>
      <w:r w:rsidRPr="002E7C77">
        <w:rPr>
          <w:rFonts w:cs="Arial"/>
        </w:rPr>
        <w:t xml:space="preserve"> 635/17</w:t>
      </w:r>
      <w:r>
        <w:rPr>
          <w:rFonts w:cs="Arial"/>
        </w:rPr>
        <w:t>; BVerfG,</w:t>
      </w:r>
      <w:r w:rsidRPr="002E7C77">
        <w:rPr>
          <w:rFonts w:cs="Arial"/>
        </w:rPr>
        <w:t xml:space="preserve"> Beschluss vom 11. Oktober 2007 – 2 </w:t>
      </w:r>
      <w:proofErr w:type="spellStart"/>
      <w:r w:rsidRPr="002E7C77">
        <w:rPr>
          <w:rFonts w:cs="Arial"/>
        </w:rPr>
        <w:t>BvR</w:t>
      </w:r>
      <w:proofErr w:type="spellEnd"/>
      <w:r w:rsidRPr="002E7C77">
        <w:rPr>
          <w:rFonts w:cs="Arial"/>
        </w:rPr>
        <w:t xml:space="preserve"> 1538/06.</w:t>
      </w:r>
    </w:p>
    <w:p w14:paraId="12A6984D" w14:textId="6548EACD" w:rsidR="00EB3758" w:rsidRPr="008C28C8" w:rsidRDefault="00EB3758" w:rsidP="00EB3758">
      <w:pPr>
        <w:pStyle w:val="Heading2"/>
        <w:rPr>
          <w:rFonts w:cs="Arial"/>
        </w:rPr>
      </w:pPr>
      <w:bookmarkStart w:id="3" w:name="_Toc88560144"/>
      <w:r w:rsidRPr="008C28C8">
        <w:rPr>
          <w:rFonts w:cs="Arial"/>
        </w:rPr>
        <w:t>§ 60a Abs. 2c Satz</w:t>
      </w:r>
      <w:r w:rsidR="0039405F">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entbindet nicht von Sachaufklärungspflicht</w:t>
      </w:r>
      <w:bookmarkEnd w:id="3"/>
    </w:p>
    <w:p w14:paraId="1C30B71E" w14:textId="77777777" w:rsidR="005F6460" w:rsidRPr="008C28C8" w:rsidRDefault="005F6460" w:rsidP="00EB3758">
      <w:pPr>
        <w:rPr>
          <w:rFonts w:cs="Arial"/>
        </w:rPr>
      </w:pPr>
    </w:p>
    <w:p w14:paraId="1B473D01" w14:textId="68FEE5C5" w:rsidR="005F6460" w:rsidRPr="008C28C8" w:rsidRDefault="00EB3758" w:rsidP="00EB3758">
      <w:pPr>
        <w:rPr>
          <w:rFonts w:cs="Arial"/>
        </w:rPr>
      </w:pPr>
      <w:r w:rsidRPr="008C28C8">
        <w:rPr>
          <w:rFonts w:cs="Arial"/>
        </w:rPr>
        <w:t>Gemessen an diesen verfassungsrechtlichen Vorgaben sind §§</w:t>
      </w:r>
      <w:r w:rsidR="0039405F">
        <w:rPr>
          <w:rFonts w:cs="Arial"/>
        </w:rPr>
        <w:t> </w:t>
      </w:r>
      <w:r w:rsidRPr="008C28C8">
        <w:rPr>
          <w:rFonts w:cs="Arial"/>
        </w:rPr>
        <w:t>60 Abs.</w:t>
      </w:r>
      <w:r w:rsidR="0039405F">
        <w:rPr>
          <w:rFonts w:cs="Arial"/>
        </w:rPr>
        <w:t> </w:t>
      </w:r>
      <w:r w:rsidRPr="008C28C8">
        <w:rPr>
          <w:rFonts w:cs="Arial"/>
        </w:rPr>
        <w:t>7 Satz</w:t>
      </w:r>
      <w:r w:rsidR="0039405F">
        <w:rPr>
          <w:rFonts w:cs="Arial"/>
        </w:rPr>
        <w:t> </w:t>
      </w:r>
      <w:r w:rsidRPr="008C28C8">
        <w:rPr>
          <w:rFonts w:cs="Arial"/>
        </w:rPr>
        <w:t>2, 60a Abs.</w:t>
      </w:r>
      <w:r w:rsidR="0039405F">
        <w:rPr>
          <w:rFonts w:cs="Arial"/>
        </w:rPr>
        <w:t> </w:t>
      </w:r>
      <w:r w:rsidRPr="008C28C8">
        <w:rPr>
          <w:rFonts w:cs="Arial"/>
        </w:rPr>
        <w:t>2c Satz</w:t>
      </w:r>
      <w:r w:rsidR="0039405F">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so auszulegen, dass die Nachweisanforderungen der richterlichen Untersuchungspflicht jedenfalls dann nicht entgegenstehen, wenn anderweitige konkrete Anhaltspunkte für eine ernsthafte Gesundheitsgefährdung vorliegen oder </w:t>
      </w:r>
      <w:r w:rsidRPr="00DB7754">
        <w:rPr>
          <w:rFonts w:cs="Arial"/>
          <w:highlight w:val="yellow"/>
        </w:rPr>
        <w:t>der</w:t>
      </w:r>
      <w:r w:rsidR="00011FAC" w:rsidRPr="00DB7754">
        <w:rPr>
          <w:rFonts w:cs="Arial"/>
          <w:highlight w:val="yellow"/>
        </w:rPr>
        <w:t>*die</w:t>
      </w:r>
      <w:r w:rsidRPr="00DB7754">
        <w:rPr>
          <w:rFonts w:cs="Arial"/>
          <w:highlight w:val="yellow"/>
        </w:rPr>
        <w:t xml:space="preserve"> Kläger</w:t>
      </w:r>
      <w:r w:rsidR="00011FAC" w:rsidRPr="00DB7754">
        <w:rPr>
          <w:rFonts w:cs="Arial"/>
          <w:highlight w:val="yellow"/>
        </w:rPr>
        <w:t>*in</w:t>
      </w:r>
      <w:r w:rsidRPr="008C28C8">
        <w:rPr>
          <w:rFonts w:cs="Arial"/>
        </w:rPr>
        <w:t xml:space="preserve"> unverschuldet an der Einholung einer qualifizierten ärztlichen Bescheinigung gehindert war. Genauso interpretierten bereits zahlreiche andere Gerichte die §§</w:t>
      </w:r>
      <w:r w:rsidR="00011FAC">
        <w:rPr>
          <w:rFonts w:cs="Arial"/>
        </w:rPr>
        <w:t> </w:t>
      </w:r>
      <w:r w:rsidRPr="008C28C8">
        <w:rPr>
          <w:rFonts w:cs="Arial"/>
        </w:rPr>
        <w:t>60 Abs.</w:t>
      </w:r>
      <w:r w:rsidR="00011FAC">
        <w:rPr>
          <w:rFonts w:cs="Arial"/>
        </w:rPr>
        <w:t> </w:t>
      </w:r>
      <w:r w:rsidRPr="008C28C8">
        <w:rPr>
          <w:rFonts w:cs="Arial"/>
        </w:rPr>
        <w:t>7 Satz</w:t>
      </w:r>
      <w:r w:rsidR="00011FAC">
        <w:rPr>
          <w:rFonts w:cs="Arial"/>
        </w:rPr>
        <w:t> </w:t>
      </w:r>
      <w:r w:rsidRPr="008C28C8">
        <w:rPr>
          <w:rFonts w:cs="Arial"/>
        </w:rPr>
        <w:t>2, 60a Abs.</w:t>
      </w:r>
      <w:r w:rsidR="00011FAC">
        <w:rPr>
          <w:rFonts w:cs="Arial"/>
        </w:rPr>
        <w:t> </w:t>
      </w:r>
      <w:r w:rsidRPr="008C28C8">
        <w:rPr>
          <w:rFonts w:cs="Arial"/>
        </w:rPr>
        <w:t>2c Satz</w:t>
      </w:r>
      <w:r w:rsidR="00011FA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Der Bayerische Verwaltungsgerichtshof stellte mit Beschluss vom 25. September 2019 fest, dass der Betroffene durch die Vorlage von Attesten keinen Vollbeweis führen müsse, sondern nur substantiiert darlegen müsse, dass die Frage aufklärungsbedürftig ist. Es sei Sache des Gerichts, solchen konkreten Anhaltspunkten für das Vorliegen einer Gefahr im Sinne von § 60 Abs. 7 Satz 1 AufenthG nachzugehen. Dies gelte insbesondere in den Fällen, in denen die ärztlichen Atteste vermeintlich nicht den Anforderungen des § 60a Abs. 2c Satz 2 und 3 AufenthG genügten. Im Verwaltungsprozess, der vom Untersuchungsgrundsatz beherrscht werde, seien alle vorhandenen Unterlagen und Erkenntnisse einzubeziehen und ggf. eine ergänzende Beweiserhebung durchzuführen</w:t>
      </w:r>
      <w:r w:rsidR="005F6460" w:rsidRPr="008C28C8">
        <w:rPr>
          <w:rFonts w:cs="Arial"/>
        </w:rPr>
        <w:t>.</w:t>
      </w:r>
    </w:p>
    <w:p w14:paraId="099F7E5D" w14:textId="2424C10D" w:rsidR="005F6460" w:rsidRPr="008C28C8" w:rsidRDefault="00EB3758" w:rsidP="00011FAC">
      <w:pPr>
        <w:pStyle w:val="Quote"/>
        <w:ind w:left="708"/>
        <w:rPr>
          <w:rFonts w:cs="Arial"/>
        </w:rPr>
      </w:pPr>
      <w:r w:rsidRPr="008C28C8">
        <w:rPr>
          <w:rFonts w:cs="Arial"/>
        </w:rPr>
        <w:lastRenderedPageBreak/>
        <w:t xml:space="preserve">Bayerischer Verwaltungsgerichtshof, Beschluss vom 25. September 2019 </w:t>
      </w:r>
      <w:r w:rsidR="00011FAC" w:rsidRPr="00FB18D7">
        <w:rPr>
          <w:rFonts w:cs="Arial"/>
        </w:rPr>
        <w:t>–</w:t>
      </w:r>
      <w:r w:rsidRPr="008C28C8">
        <w:rPr>
          <w:rFonts w:cs="Arial"/>
        </w:rPr>
        <w:t xml:space="preserve"> 11 ZB 19.32697</w:t>
      </w:r>
      <w:r w:rsidR="00011FAC">
        <w:rPr>
          <w:rFonts w:cs="Arial"/>
        </w:rPr>
        <w:t xml:space="preserve">, </w:t>
      </w:r>
      <w:proofErr w:type="spellStart"/>
      <w:r w:rsidR="00011FAC">
        <w:rPr>
          <w:rFonts w:cs="Arial"/>
        </w:rPr>
        <w:t>BeckRS</w:t>
      </w:r>
      <w:proofErr w:type="spellEnd"/>
      <w:r w:rsidR="00011FAC">
        <w:rPr>
          <w:rFonts w:cs="Arial"/>
        </w:rPr>
        <w:t xml:space="preserve"> 2019, 45349</w:t>
      </w:r>
      <w:r w:rsidR="005F6460" w:rsidRPr="008C28C8">
        <w:rPr>
          <w:rFonts w:cs="Arial"/>
        </w:rPr>
        <w:t>.</w:t>
      </w:r>
    </w:p>
    <w:p w14:paraId="639908C1" w14:textId="23B5CFE7" w:rsidR="005F6460" w:rsidRPr="008C28C8" w:rsidRDefault="00EB3758" w:rsidP="005F6460">
      <w:pPr>
        <w:rPr>
          <w:rFonts w:cs="Arial"/>
        </w:rPr>
      </w:pPr>
      <w:r w:rsidRPr="008C28C8">
        <w:rPr>
          <w:rFonts w:cs="Arial"/>
        </w:rPr>
        <w:t>Auch das Verwaltungsgericht Halle entschied, dass eine Bescheinigung nach § 60a Abs. 2c Satz</w:t>
      </w:r>
      <w:r w:rsidR="00011FA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nicht zwingend notwendig ist und sich das Vorliegen eines krankheitsbedingten Abschiebungsverbots auch aus sonstigen Umständen – dort: regelmäßige Klinikaufenthalte – ergeben könne</w:t>
      </w:r>
      <w:r w:rsidR="005F6460" w:rsidRPr="008C28C8">
        <w:rPr>
          <w:rFonts w:cs="Arial"/>
        </w:rPr>
        <w:t>.</w:t>
      </w:r>
    </w:p>
    <w:p w14:paraId="7C530F07" w14:textId="4C6200DF" w:rsidR="005F6460" w:rsidRPr="008C28C8" w:rsidRDefault="00EB3758" w:rsidP="00011FAC">
      <w:pPr>
        <w:pStyle w:val="Quote"/>
        <w:ind w:left="708"/>
        <w:rPr>
          <w:rFonts w:cs="Arial"/>
        </w:rPr>
      </w:pPr>
      <w:r w:rsidRPr="008C28C8">
        <w:rPr>
          <w:rFonts w:cs="Arial"/>
        </w:rPr>
        <w:t xml:space="preserve">VG Halle, Urteil vom 03. Juli 2019 </w:t>
      </w:r>
      <w:r w:rsidR="00011FAC" w:rsidRPr="00FB18D7">
        <w:rPr>
          <w:rFonts w:cs="Arial"/>
        </w:rPr>
        <w:t>–</w:t>
      </w:r>
      <w:r w:rsidR="00011FAC">
        <w:rPr>
          <w:rFonts w:cs="Arial"/>
        </w:rPr>
        <w:t xml:space="preserve"> </w:t>
      </w:r>
      <w:r w:rsidRPr="008C28C8">
        <w:rPr>
          <w:rFonts w:cs="Arial"/>
        </w:rPr>
        <w:t xml:space="preserve">2 A 873/16 HAL, abrufbar unter </w:t>
      </w:r>
      <w:hyperlink r:id="rId8" w:history="1">
        <w:r w:rsidRPr="008C28C8">
          <w:rPr>
            <w:rStyle w:val="Hyperlink"/>
            <w:rFonts w:cs="Arial"/>
          </w:rPr>
          <w:t>https://www.asyl.net/rsdb/m27615/</w:t>
        </w:r>
      </w:hyperlink>
      <w:r w:rsidR="005F6460" w:rsidRPr="008C28C8">
        <w:rPr>
          <w:rFonts w:cs="Arial"/>
        </w:rPr>
        <w:t>.</w:t>
      </w:r>
    </w:p>
    <w:p w14:paraId="5B06C81C" w14:textId="07ACD733" w:rsidR="005F6460" w:rsidRPr="008C28C8" w:rsidRDefault="00EB3758" w:rsidP="005F6460">
      <w:pPr>
        <w:rPr>
          <w:rFonts w:cs="Arial"/>
        </w:rPr>
      </w:pPr>
      <w:r w:rsidRPr="008C28C8">
        <w:rPr>
          <w:rFonts w:cs="Arial"/>
        </w:rPr>
        <w:t>Das VG Weimar vertritt ebenfalls die Ansicht, dass § 60a Abs. 2c AufenthG das Gericht nicht von der Sachaufklärungspflicht gemäß § 86 Abs. 1 VwGO entbinde</w:t>
      </w:r>
      <w:r w:rsidR="005F6460" w:rsidRPr="008C28C8">
        <w:rPr>
          <w:rFonts w:cs="Arial"/>
        </w:rPr>
        <w:t>.</w:t>
      </w:r>
    </w:p>
    <w:p w14:paraId="2FB9D854" w14:textId="506989A7" w:rsidR="005F6460" w:rsidRPr="00994D80" w:rsidRDefault="00EB3758" w:rsidP="00011FAC">
      <w:pPr>
        <w:pStyle w:val="Quote"/>
        <w:ind w:left="708"/>
        <w:rPr>
          <w:rFonts w:cs="Arial"/>
        </w:rPr>
      </w:pPr>
      <w:r w:rsidRPr="008C28C8">
        <w:rPr>
          <w:rFonts w:cs="Arial"/>
        </w:rPr>
        <w:t xml:space="preserve">VG Weimar, Urteil vom 26. </w:t>
      </w:r>
      <w:r w:rsidRPr="00994D80">
        <w:rPr>
          <w:rFonts w:cs="Arial"/>
        </w:rPr>
        <w:t xml:space="preserve">Februar 2020 </w:t>
      </w:r>
      <w:r w:rsidR="00011FAC" w:rsidRPr="00994D80">
        <w:rPr>
          <w:rFonts w:cs="Arial"/>
        </w:rPr>
        <w:t xml:space="preserve">– </w:t>
      </w:r>
      <w:r w:rsidRPr="00994D80">
        <w:rPr>
          <w:rFonts w:cs="Arial"/>
        </w:rPr>
        <w:t xml:space="preserve">4 K 21268/17 </w:t>
      </w:r>
      <w:proofErr w:type="spellStart"/>
      <w:r w:rsidRPr="00994D80">
        <w:rPr>
          <w:rFonts w:cs="Arial"/>
        </w:rPr>
        <w:t>We</w:t>
      </w:r>
      <w:proofErr w:type="spellEnd"/>
      <w:r w:rsidR="00011FAC" w:rsidRPr="00994D80">
        <w:rPr>
          <w:rFonts w:cs="Arial"/>
        </w:rPr>
        <w:t xml:space="preserve">, </w:t>
      </w:r>
      <w:r w:rsidRPr="00994D80">
        <w:rPr>
          <w:rFonts w:cs="Arial"/>
        </w:rPr>
        <w:t>asyl.net: M28726.</w:t>
      </w:r>
    </w:p>
    <w:p w14:paraId="0DA93E10" w14:textId="37BEC3CE" w:rsidR="005F6460" w:rsidRPr="008C28C8" w:rsidRDefault="00EB3758" w:rsidP="005F6460">
      <w:pPr>
        <w:rPr>
          <w:rFonts w:cs="Arial"/>
        </w:rPr>
      </w:pPr>
      <w:r w:rsidRPr="008C28C8">
        <w:rPr>
          <w:rFonts w:cs="Arial"/>
        </w:rPr>
        <w:t>Auch das Verwaltungsgericht Berlin würdigte im Rahmen der Prüfung eines Abschiebungsverbotes gemäß § 60 Abs. 5 AufenthG eine Stellungnahme einer Diplompsychologin, die nicht den höchstrichterlichen bzw. gesetzlichen Anforderungen an die Glaubhaftmachung psychischer Erkrankungen genügte und stellte auf Grundlage der psychologischen Stellungnahme und dem persönlichen Erscheinungsbild eine erhebliche Einschränkung der psychischen Belastbarkeit fest</w:t>
      </w:r>
      <w:r w:rsidR="005F6460" w:rsidRPr="008C28C8">
        <w:rPr>
          <w:rFonts w:cs="Arial"/>
        </w:rPr>
        <w:t>.</w:t>
      </w:r>
      <w:r w:rsidRPr="008C28C8">
        <w:rPr>
          <w:rFonts w:cs="Arial"/>
        </w:rPr>
        <w:t xml:space="preserve"> </w:t>
      </w:r>
    </w:p>
    <w:p w14:paraId="67D89708" w14:textId="4DF78C69" w:rsidR="005F6460" w:rsidRPr="008C28C8" w:rsidRDefault="00EB3758" w:rsidP="00011FAC">
      <w:pPr>
        <w:pStyle w:val="Quote"/>
        <w:ind w:left="708"/>
        <w:rPr>
          <w:rFonts w:cs="Arial"/>
        </w:rPr>
      </w:pPr>
      <w:r w:rsidRPr="008C28C8">
        <w:rPr>
          <w:rFonts w:cs="Arial"/>
        </w:rPr>
        <w:t xml:space="preserve">VG Berlin, Urteil vom 17. Dezember 2019 – 17 K 216.17 A, </w:t>
      </w:r>
      <w:proofErr w:type="spellStart"/>
      <w:r w:rsidRPr="008C28C8">
        <w:rPr>
          <w:rFonts w:cs="Arial"/>
        </w:rPr>
        <w:t>BeckRS</w:t>
      </w:r>
      <w:proofErr w:type="spellEnd"/>
      <w:r w:rsidRPr="008C28C8">
        <w:rPr>
          <w:rFonts w:cs="Arial"/>
        </w:rPr>
        <w:t xml:space="preserve"> 2019, 49554</w:t>
      </w:r>
      <w:r w:rsidR="00011FAC">
        <w:rPr>
          <w:rFonts w:cs="Arial"/>
        </w:rPr>
        <w:t>,</w:t>
      </w:r>
      <w:r w:rsidRPr="008C28C8">
        <w:rPr>
          <w:rFonts w:cs="Arial"/>
        </w:rPr>
        <w:t xml:space="preserve"> </w:t>
      </w:r>
      <w:proofErr w:type="spellStart"/>
      <w:r w:rsidRPr="008C28C8">
        <w:rPr>
          <w:rFonts w:cs="Arial"/>
        </w:rPr>
        <w:t>Rn</w:t>
      </w:r>
      <w:proofErr w:type="spellEnd"/>
      <w:r w:rsidR="00011FAC">
        <w:rPr>
          <w:rFonts w:cs="Arial"/>
        </w:rPr>
        <w:t>. </w:t>
      </w:r>
      <w:r w:rsidRPr="008C28C8">
        <w:rPr>
          <w:rFonts w:cs="Arial"/>
        </w:rPr>
        <w:t>42.</w:t>
      </w:r>
    </w:p>
    <w:p w14:paraId="6F074226" w14:textId="2CD26758" w:rsidR="005F6460" w:rsidRPr="008C28C8" w:rsidRDefault="00EB3758" w:rsidP="005F6460">
      <w:pPr>
        <w:rPr>
          <w:rFonts w:cs="Arial"/>
        </w:rPr>
      </w:pPr>
      <w:r w:rsidRPr="008C28C8">
        <w:rPr>
          <w:rFonts w:cs="Arial"/>
        </w:rPr>
        <w:t xml:space="preserve">Das OVG Berlin-Brandenburg führte in einem </w:t>
      </w:r>
      <w:proofErr w:type="spellStart"/>
      <w:r w:rsidRPr="008C28C8">
        <w:rPr>
          <w:rFonts w:cs="Arial"/>
        </w:rPr>
        <w:t>obiter</w:t>
      </w:r>
      <w:proofErr w:type="spellEnd"/>
      <w:r w:rsidRPr="008C28C8">
        <w:rPr>
          <w:rFonts w:cs="Arial"/>
        </w:rPr>
        <w:t xml:space="preserve"> </w:t>
      </w:r>
      <w:proofErr w:type="spellStart"/>
      <w:r w:rsidRPr="008C28C8">
        <w:rPr>
          <w:rFonts w:cs="Arial"/>
        </w:rPr>
        <w:t>dictum</w:t>
      </w:r>
      <w:proofErr w:type="spellEnd"/>
      <w:r w:rsidRPr="008C28C8">
        <w:rPr>
          <w:rFonts w:cs="Arial"/>
        </w:rPr>
        <w:t xml:space="preserve"> aus, dass an die Substantiierung von Beweisanträgen zu psychischen Erkrankungen keine zu hohen Anforderungen zu stellen seien. Unabhängig von den Anforderungen in § 60a Abs. 2c AufenthG reiche es aus, dass sich aus dem vorgelegten Attest eine gewisse Wahrscheinlichkeit für das Vorliegen der im Attest diagnostizierten Erkrankung ergibt</w:t>
      </w:r>
      <w:r w:rsidR="00011FAC">
        <w:rPr>
          <w:rFonts w:cs="Arial"/>
        </w:rPr>
        <w:t>.</w:t>
      </w:r>
      <w:r w:rsidRPr="008C28C8">
        <w:rPr>
          <w:rFonts w:cs="Arial"/>
        </w:rPr>
        <w:t xml:space="preserve"> </w:t>
      </w:r>
    </w:p>
    <w:p w14:paraId="27C3E428" w14:textId="1F763137" w:rsidR="00EB3758" w:rsidRPr="008C28C8" w:rsidRDefault="00EB3758" w:rsidP="00DA7BD8">
      <w:pPr>
        <w:pStyle w:val="Quote"/>
        <w:ind w:left="708"/>
        <w:rPr>
          <w:rFonts w:cs="Arial"/>
        </w:rPr>
      </w:pPr>
      <w:r w:rsidRPr="008C28C8">
        <w:rPr>
          <w:rFonts w:cs="Arial"/>
        </w:rPr>
        <w:t xml:space="preserve">OVG Berlin-Brandenburg, Beschluss 16. Juli 2020 </w:t>
      </w:r>
      <w:r w:rsidR="00011FAC" w:rsidRPr="00FB18D7">
        <w:rPr>
          <w:rFonts w:cs="Arial"/>
        </w:rPr>
        <w:t>–</w:t>
      </w:r>
      <w:r w:rsidRPr="008C28C8">
        <w:rPr>
          <w:rFonts w:cs="Arial"/>
        </w:rPr>
        <w:t xml:space="preserve"> 12 N 144.19</w:t>
      </w:r>
      <w:r w:rsidR="00011FAC">
        <w:rPr>
          <w:rFonts w:cs="Arial"/>
        </w:rPr>
        <w:t xml:space="preserve">, </w:t>
      </w:r>
      <w:r w:rsidRPr="008C28C8">
        <w:rPr>
          <w:rFonts w:cs="Arial"/>
        </w:rPr>
        <w:t>asyl.net: M28869</w:t>
      </w:r>
      <w:r w:rsidR="005F6460" w:rsidRPr="008C28C8">
        <w:rPr>
          <w:rFonts w:cs="Arial"/>
        </w:rPr>
        <w:t>.</w:t>
      </w:r>
    </w:p>
    <w:p w14:paraId="19156ED4" w14:textId="3FFA7462" w:rsidR="005F6460" w:rsidRPr="008C28C8" w:rsidRDefault="00EB3758" w:rsidP="00EB3758">
      <w:pPr>
        <w:rPr>
          <w:rFonts w:cs="Arial"/>
        </w:rPr>
      </w:pPr>
      <w:r w:rsidRPr="008C28C8">
        <w:rPr>
          <w:rFonts w:cs="Arial"/>
        </w:rPr>
        <w:t>Aus alledem folgt: Bei grund- und menschenrechtskonformer Auslegung der §§</w:t>
      </w:r>
      <w:r w:rsidR="00011FAC">
        <w:rPr>
          <w:rFonts w:cs="Arial"/>
        </w:rPr>
        <w:t> </w:t>
      </w:r>
      <w:r w:rsidRPr="008C28C8">
        <w:rPr>
          <w:rFonts w:cs="Arial"/>
        </w:rPr>
        <w:t>60 Abs.</w:t>
      </w:r>
      <w:r w:rsidR="00011FAC">
        <w:rPr>
          <w:rFonts w:cs="Arial"/>
        </w:rPr>
        <w:t> </w:t>
      </w:r>
      <w:r w:rsidRPr="008C28C8">
        <w:rPr>
          <w:rFonts w:cs="Arial"/>
        </w:rPr>
        <w:t>7, 60a Abs.</w:t>
      </w:r>
      <w:r w:rsidR="00011FAC">
        <w:rPr>
          <w:rFonts w:cs="Arial"/>
        </w:rPr>
        <w:t> </w:t>
      </w:r>
      <w:r w:rsidRPr="008C28C8">
        <w:rPr>
          <w:rFonts w:cs="Arial"/>
        </w:rPr>
        <w:t xml:space="preserve">2c </w:t>
      </w:r>
      <w:proofErr w:type="spellStart"/>
      <w:r w:rsidRPr="008C28C8">
        <w:rPr>
          <w:rFonts w:cs="Arial"/>
        </w:rPr>
        <w:t>AufenthG</w:t>
      </w:r>
      <w:proofErr w:type="spellEnd"/>
      <w:r w:rsidRPr="008C28C8">
        <w:rPr>
          <w:rFonts w:cs="Arial"/>
        </w:rPr>
        <w:t xml:space="preserve"> müssen tatsächliche Anhaltspunkte für eine konkrete und erhebliche Gefahr für Leib oder gar Leben immer Berücksichtigung finden. Niemand darf durch eine Abschiebung sehenden Auges schweren Gefahren für sich selbst ausgesetzt werden. Im Zweifel muss immer dem Schutz von Leib und Leben </w:t>
      </w:r>
      <w:r w:rsidRPr="008C28C8">
        <w:rPr>
          <w:rFonts w:cs="Arial"/>
        </w:rPr>
        <w:lastRenderedPageBreak/>
        <w:t>der Vorrang eingeräumt werden und entsprechenden Hinweisen auch dann nachgegangen werden, wenn die gesetzlichen Anforderungen nicht erfüllt sind</w:t>
      </w:r>
      <w:r w:rsidR="005F6460" w:rsidRPr="008C28C8">
        <w:rPr>
          <w:rFonts w:cs="Arial"/>
        </w:rPr>
        <w:t>.</w:t>
      </w:r>
    </w:p>
    <w:p w14:paraId="6DC15896" w14:textId="210BEC02" w:rsidR="006236E7" w:rsidRPr="008C28C8" w:rsidRDefault="00011FAC" w:rsidP="00DA7BD8">
      <w:pPr>
        <w:pStyle w:val="Quote"/>
        <w:ind w:left="708"/>
        <w:rPr>
          <w:rFonts w:cs="Arial"/>
        </w:rPr>
      </w:pPr>
      <w:r w:rsidRPr="002E7C77">
        <w:rPr>
          <w:rFonts w:cs="Arial"/>
        </w:rPr>
        <w:t>Bergmann/</w:t>
      </w:r>
      <w:proofErr w:type="spellStart"/>
      <w:r w:rsidRPr="002E7C77">
        <w:rPr>
          <w:rFonts w:cs="Arial"/>
        </w:rPr>
        <w:t>Dienelt</w:t>
      </w:r>
      <w:proofErr w:type="spellEnd"/>
      <w:r w:rsidRPr="002E7C77">
        <w:rPr>
          <w:rFonts w:cs="Arial"/>
        </w:rPr>
        <w:t xml:space="preserve">/Dollinger, 13. Aufl. 2020, </w:t>
      </w:r>
      <w:proofErr w:type="spellStart"/>
      <w:r w:rsidRPr="002E7C77">
        <w:rPr>
          <w:rFonts w:cs="Arial"/>
        </w:rPr>
        <w:t>AufenthG</w:t>
      </w:r>
      <w:proofErr w:type="spellEnd"/>
      <w:r w:rsidRPr="002E7C77">
        <w:rPr>
          <w:rFonts w:cs="Arial"/>
        </w:rPr>
        <w:t xml:space="preserve"> § 60 </w:t>
      </w:r>
      <w:proofErr w:type="spellStart"/>
      <w:r w:rsidRPr="002E7C77">
        <w:rPr>
          <w:rFonts w:cs="Arial"/>
        </w:rPr>
        <w:t>Rn</w:t>
      </w:r>
      <w:proofErr w:type="spellEnd"/>
      <w:r w:rsidRPr="002E7C77">
        <w:rPr>
          <w:rFonts w:cs="Arial"/>
        </w:rPr>
        <w:t>.</w:t>
      </w:r>
      <w:r>
        <w:rPr>
          <w:rFonts w:cs="Arial"/>
        </w:rPr>
        <w:t> </w:t>
      </w:r>
      <w:r w:rsidRPr="002E7C77">
        <w:rPr>
          <w:rFonts w:cs="Arial"/>
        </w:rPr>
        <w:t xml:space="preserve">106, § 60a </w:t>
      </w:r>
      <w:proofErr w:type="spellStart"/>
      <w:r w:rsidRPr="002E7C77">
        <w:rPr>
          <w:rFonts w:cs="Arial"/>
        </w:rPr>
        <w:t>Rn</w:t>
      </w:r>
      <w:proofErr w:type="spellEnd"/>
      <w:r w:rsidRPr="002E7C77">
        <w:rPr>
          <w:rFonts w:cs="Arial"/>
        </w:rPr>
        <w:t>.</w:t>
      </w:r>
      <w:r>
        <w:rPr>
          <w:rFonts w:cs="Arial"/>
        </w:rPr>
        <w:t> </w:t>
      </w:r>
      <w:r w:rsidRPr="002E7C77">
        <w:rPr>
          <w:rFonts w:cs="Arial"/>
        </w:rPr>
        <w:t xml:space="preserve">58; </w:t>
      </w:r>
      <w:proofErr w:type="spellStart"/>
      <w:r w:rsidR="00DB7754" w:rsidRPr="002E7C77">
        <w:rPr>
          <w:rFonts w:cs="Arial"/>
        </w:rPr>
        <w:t>Gordzielik</w:t>
      </w:r>
      <w:proofErr w:type="spellEnd"/>
      <w:r w:rsidR="00DB7754" w:rsidRPr="002E7C77">
        <w:rPr>
          <w:rFonts w:cs="Arial"/>
        </w:rPr>
        <w:t>/Huber</w:t>
      </w:r>
      <w:r w:rsidR="00DB7754">
        <w:rPr>
          <w:rFonts w:cs="Arial"/>
        </w:rPr>
        <w:t xml:space="preserve"> in: </w:t>
      </w:r>
      <w:r w:rsidRPr="002E7C77">
        <w:rPr>
          <w:rFonts w:cs="Arial"/>
        </w:rPr>
        <w:t xml:space="preserve">Huber/Mantel </w:t>
      </w:r>
      <w:proofErr w:type="spellStart"/>
      <w:r w:rsidRPr="002E7C77">
        <w:rPr>
          <w:rFonts w:cs="Arial"/>
        </w:rPr>
        <w:t>AufenthG</w:t>
      </w:r>
      <w:proofErr w:type="spellEnd"/>
      <w:r w:rsidR="00DB7754">
        <w:rPr>
          <w:rFonts w:cs="Arial"/>
        </w:rPr>
        <w:t>,</w:t>
      </w:r>
      <w:r w:rsidRPr="002E7C77">
        <w:rPr>
          <w:rFonts w:cs="Arial"/>
        </w:rPr>
        <w:t xml:space="preserve"> 3. Aufl. 2021, § 60a </w:t>
      </w:r>
      <w:proofErr w:type="spellStart"/>
      <w:r w:rsidRPr="002E7C77">
        <w:rPr>
          <w:rFonts w:cs="Arial"/>
        </w:rPr>
        <w:t>Rn</w:t>
      </w:r>
      <w:proofErr w:type="spellEnd"/>
      <w:r w:rsidRPr="002E7C77">
        <w:rPr>
          <w:rFonts w:cs="Arial"/>
        </w:rPr>
        <w:t>.</w:t>
      </w:r>
      <w:r>
        <w:rPr>
          <w:rFonts w:cs="Arial"/>
        </w:rPr>
        <w:t> </w:t>
      </w:r>
      <w:r w:rsidRPr="002E7C77">
        <w:rPr>
          <w:rFonts w:cs="Arial"/>
        </w:rPr>
        <w:t>56</w:t>
      </w:r>
      <w:r>
        <w:rPr>
          <w:rFonts w:cs="Arial"/>
        </w:rPr>
        <w:t xml:space="preserve">; </w:t>
      </w:r>
      <w:proofErr w:type="spellStart"/>
      <w:r w:rsidRPr="002E7C77">
        <w:rPr>
          <w:rFonts w:cs="Arial"/>
        </w:rPr>
        <w:t>Berlit</w:t>
      </w:r>
      <w:proofErr w:type="spellEnd"/>
      <w:r>
        <w:rPr>
          <w:rFonts w:cs="Arial"/>
        </w:rPr>
        <w:t>, Qualitätsvolle Asylverfahren und -prozesse: eine Herausforderung für den Rechtsstaat,</w:t>
      </w:r>
      <w:r w:rsidRPr="002E7C77">
        <w:rPr>
          <w:rFonts w:cs="Arial"/>
        </w:rPr>
        <w:t xml:space="preserve"> </w:t>
      </w:r>
      <w:proofErr w:type="spellStart"/>
      <w:r w:rsidRPr="002E7C77">
        <w:rPr>
          <w:rFonts w:cs="Arial"/>
        </w:rPr>
        <w:t>NVwZ</w:t>
      </w:r>
      <w:proofErr w:type="spellEnd"/>
      <w:r w:rsidRPr="002E7C77">
        <w:rPr>
          <w:rFonts w:cs="Arial"/>
        </w:rPr>
        <w:t xml:space="preserve"> 2020, 97</w:t>
      </w:r>
      <w:r>
        <w:rPr>
          <w:rFonts w:cs="Arial"/>
        </w:rPr>
        <w:t>, 1</w:t>
      </w:r>
      <w:r w:rsidRPr="002E7C77">
        <w:rPr>
          <w:rFonts w:cs="Arial"/>
        </w:rPr>
        <w:t xml:space="preserve">04. </w:t>
      </w:r>
    </w:p>
    <w:p w14:paraId="388C8526" w14:textId="3C79B78F" w:rsidR="006236E7" w:rsidRPr="008C28C8" w:rsidRDefault="006236E7" w:rsidP="006236E7">
      <w:pPr>
        <w:pStyle w:val="Heading2"/>
        <w:rPr>
          <w:rFonts w:cs="Arial"/>
        </w:rPr>
      </w:pPr>
      <w:bookmarkStart w:id="4" w:name="_Toc88560145"/>
      <w:r w:rsidRPr="008C28C8">
        <w:rPr>
          <w:rFonts w:cs="Arial"/>
        </w:rPr>
        <w:t>konkrete Anhaltspunkte für eine ernsthafte Gesundheitsgefährdung</w:t>
      </w:r>
      <w:bookmarkEnd w:id="4"/>
    </w:p>
    <w:p w14:paraId="73CFCF42" w14:textId="77777777" w:rsidR="006236E7" w:rsidRPr="008C28C8" w:rsidRDefault="006236E7" w:rsidP="00EB3758">
      <w:pPr>
        <w:rPr>
          <w:rFonts w:cs="Arial"/>
        </w:rPr>
      </w:pPr>
    </w:p>
    <w:p w14:paraId="2DDD6A6E" w14:textId="071ADD74" w:rsidR="006236E7" w:rsidRPr="008C28C8" w:rsidRDefault="00EB3758" w:rsidP="006236E7">
      <w:pPr>
        <w:rPr>
          <w:rFonts w:cs="Arial"/>
        </w:rPr>
      </w:pPr>
      <w:r w:rsidRPr="008C28C8">
        <w:rPr>
          <w:rFonts w:cs="Arial"/>
          <w:highlight w:val="yellow"/>
        </w:rPr>
        <w:t>Die vorgelegte psychotherapeutische Stellungnahme bescheinigt dem</w:t>
      </w:r>
      <w:r w:rsidR="00011FAC">
        <w:rPr>
          <w:rFonts w:cs="Arial"/>
          <w:highlight w:val="yellow"/>
        </w:rPr>
        <w:t>*der</w:t>
      </w:r>
      <w:r w:rsidRPr="008C28C8">
        <w:rPr>
          <w:rFonts w:cs="Arial"/>
          <w:highlight w:val="yellow"/>
        </w:rPr>
        <w:t xml:space="preserve"> Kläger</w:t>
      </w:r>
      <w:r w:rsidR="00011FAC">
        <w:rPr>
          <w:rFonts w:cs="Arial"/>
          <w:highlight w:val="yellow"/>
        </w:rPr>
        <w:t>*in</w:t>
      </w:r>
      <w:r w:rsidRPr="008C28C8">
        <w:rPr>
          <w:rFonts w:cs="Arial"/>
          <w:highlight w:val="yellow"/>
        </w:rPr>
        <w:t xml:space="preserve"> </w:t>
      </w:r>
      <w:r w:rsidR="006236E7" w:rsidRPr="008C28C8">
        <w:rPr>
          <w:rFonts w:cs="Arial"/>
        </w:rPr>
        <w:t xml:space="preserve">eine </w:t>
      </w:r>
      <w:r w:rsidR="006236E7" w:rsidRPr="008C28C8">
        <w:rPr>
          <w:rFonts w:cs="Arial"/>
          <w:highlight w:val="yellow"/>
        </w:rPr>
        <w:t>schwerwiegende/lebensbedrohliche</w:t>
      </w:r>
      <w:r w:rsidR="006236E7" w:rsidRPr="008C28C8">
        <w:rPr>
          <w:rFonts w:cs="Arial"/>
        </w:rPr>
        <w:t xml:space="preserve"> Erkrankung im Sinne des § 60 Abs. 7 </w:t>
      </w:r>
      <w:proofErr w:type="spellStart"/>
      <w:r w:rsidR="006236E7" w:rsidRPr="008C28C8">
        <w:rPr>
          <w:rFonts w:cs="Arial"/>
        </w:rPr>
        <w:t>AufenthG</w:t>
      </w:r>
      <w:proofErr w:type="spellEnd"/>
      <w:r w:rsidR="006236E7" w:rsidRPr="008C28C8">
        <w:rPr>
          <w:rFonts w:cs="Arial"/>
        </w:rPr>
        <w:t xml:space="preserve">, die sich durch die Abschiebung wesentlich verschlechtern würde. </w:t>
      </w:r>
    </w:p>
    <w:p w14:paraId="41AF0E78" w14:textId="77777777" w:rsidR="000A06A2" w:rsidRDefault="000A06A2" w:rsidP="006236E7">
      <w:pPr>
        <w:rPr>
          <w:rFonts w:cs="Arial"/>
          <w:highlight w:val="yellow"/>
        </w:rPr>
      </w:pPr>
    </w:p>
    <w:p w14:paraId="24C2B3E5" w14:textId="7AAFB491" w:rsidR="00011FAC" w:rsidRDefault="006236E7" w:rsidP="006236E7">
      <w:pPr>
        <w:rPr>
          <w:rFonts w:cs="Arial"/>
        </w:rPr>
      </w:pPr>
      <w:r w:rsidRPr="008C28C8">
        <w:rPr>
          <w:rFonts w:cs="Arial"/>
          <w:highlight w:val="yellow"/>
        </w:rPr>
        <w:t>Ausführungen zur Stellungnahme und den dort dargelegten Gefährdungen</w:t>
      </w:r>
      <w:r w:rsidRPr="008C28C8">
        <w:rPr>
          <w:rFonts w:cs="Arial"/>
        </w:rPr>
        <w:t xml:space="preserve">, </w:t>
      </w:r>
      <w:r w:rsidRPr="008C28C8">
        <w:rPr>
          <w:rFonts w:cs="Arial"/>
          <w:highlight w:val="yellow"/>
        </w:rPr>
        <w:t>insbesondere zu den nach §</w:t>
      </w:r>
      <w:r w:rsidR="00011FAC">
        <w:rPr>
          <w:rFonts w:cs="Arial"/>
          <w:highlight w:val="yellow"/>
        </w:rPr>
        <w:t> </w:t>
      </w:r>
      <w:r w:rsidRPr="008C28C8">
        <w:rPr>
          <w:rFonts w:cs="Arial"/>
          <w:highlight w:val="yellow"/>
        </w:rPr>
        <w:t>60a Abs.</w:t>
      </w:r>
      <w:r w:rsidR="00011FAC">
        <w:rPr>
          <w:rFonts w:cs="Arial"/>
          <w:highlight w:val="yellow"/>
        </w:rPr>
        <w:t> </w:t>
      </w:r>
      <w:r w:rsidRPr="008C28C8">
        <w:rPr>
          <w:rFonts w:cs="Arial"/>
          <w:highlight w:val="yellow"/>
        </w:rPr>
        <w:t>2c Satz</w:t>
      </w:r>
      <w:r w:rsidR="00011FAC">
        <w:rPr>
          <w:rFonts w:cs="Arial"/>
          <w:highlight w:val="yellow"/>
        </w:rPr>
        <w:t> </w:t>
      </w:r>
      <w:r w:rsidRPr="008C28C8">
        <w:rPr>
          <w:rFonts w:cs="Arial"/>
          <w:highlight w:val="yellow"/>
        </w:rPr>
        <w:t xml:space="preserve">2 und 3 </w:t>
      </w:r>
      <w:proofErr w:type="spellStart"/>
      <w:r w:rsidRPr="008C28C8">
        <w:rPr>
          <w:rFonts w:cs="Arial"/>
          <w:highlight w:val="yellow"/>
        </w:rPr>
        <w:t>AufenthG</w:t>
      </w:r>
      <w:proofErr w:type="spellEnd"/>
      <w:r w:rsidRPr="008C28C8">
        <w:rPr>
          <w:rFonts w:cs="Arial"/>
          <w:highlight w:val="yellow"/>
        </w:rPr>
        <w:t xml:space="preserve"> genannten Kriterien wie die tatsächlichen Umstände, auf deren Grundlage eine fachliche Beurteilung erfolgt ist, die Methode der Tatsachenerhebung, die fachlich-medizinische Beurteilung des Krankheitsbildes (Diagnose), den Schweregrad der Erkrankung, den lateinischen Namen oder die Klassifizierung der Erkrankung nach ICD 10 sowie die Folgen, die sich nach ärztlicher Beurteilung aus der krankheitsbedingten Situation voraussichtlich ergeben.</w:t>
      </w:r>
      <w:r w:rsidRPr="008C28C8">
        <w:rPr>
          <w:rFonts w:cs="Arial"/>
        </w:rPr>
        <w:t xml:space="preserve"> </w:t>
      </w:r>
      <w:r w:rsidRPr="008C28C8">
        <w:rPr>
          <w:rFonts w:cs="Arial"/>
          <w:highlight w:val="yellow"/>
        </w:rPr>
        <w:t>Hier auch zur wesentlichen Verschlechterung des Gesundheitszustands im Heimatland vortrage</w:t>
      </w:r>
      <w:r w:rsidRPr="00011FAC">
        <w:rPr>
          <w:rFonts w:cs="Arial"/>
          <w:highlight w:val="yellow"/>
        </w:rPr>
        <w:t>n</w:t>
      </w:r>
      <w:r w:rsidR="00011FAC" w:rsidRPr="00011FAC">
        <w:rPr>
          <w:rFonts w:cs="Arial"/>
          <w:highlight w:val="yellow"/>
        </w:rPr>
        <w:t>, v</w:t>
      </w:r>
      <w:r w:rsidR="00BF43ED" w:rsidRPr="00011FAC">
        <w:rPr>
          <w:rFonts w:cs="Arial"/>
          <w:highlight w:val="yellow"/>
        </w:rPr>
        <w:t>gl. dazu Maßstab des B</w:t>
      </w:r>
      <w:r w:rsidR="00011FAC" w:rsidRPr="00011FAC">
        <w:rPr>
          <w:rFonts w:cs="Arial"/>
          <w:highlight w:val="yellow"/>
        </w:rPr>
        <w:t>undesverwaltungsgerichts</w:t>
      </w:r>
      <w:r w:rsidR="00BF43ED" w:rsidRPr="00011FAC">
        <w:rPr>
          <w:rFonts w:cs="Arial"/>
          <w:highlight w:val="yellow"/>
        </w:rPr>
        <w:t xml:space="preserve">: </w:t>
      </w:r>
      <w:r w:rsidRPr="00011FAC">
        <w:rPr>
          <w:rFonts w:cs="Arial"/>
          <w:highlight w:val="yellow"/>
        </w:rPr>
        <w:t>„Erforderlich aber auch ausreichend für das Vorliegen der Voraussetzungen des § 60 Abs. 7 Satz 1 AufenthG ist danach, dass sich die vorhandene Erkrankung des Ausländers aufgrund zielstaatsbezogener Umstände in einer Weise verschlimmert, die zu einer erheblichen und konkreten Gefahr für Leib oder Leben führt, d. h. dass eine wesentliche Verschlimmerung der Erkrankung alsbald nach der Rückkehr des Ausländers droht</w:t>
      </w:r>
      <w:r w:rsidR="00011FAC" w:rsidRPr="00011FAC">
        <w:rPr>
          <w:rFonts w:cs="Arial"/>
          <w:highlight w:val="yellow"/>
        </w:rPr>
        <w:t>.“</w:t>
      </w:r>
    </w:p>
    <w:p w14:paraId="5C7C16FB" w14:textId="77777777" w:rsidR="00011FAC" w:rsidRPr="00DA7BD8" w:rsidRDefault="00011FAC" w:rsidP="00011FAC">
      <w:pPr>
        <w:ind w:left="708"/>
        <w:rPr>
          <w:rFonts w:cs="Arial"/>
          <w:sz w:val="22"/>
        </w:rPr>
      </w:pPr>
      <w:r w:rsidRPr="00DA7BD8">
        <w:rPr>
          <w:rFonts w:cs="Arial"/>
          <w:sz w:val="22"/>
          <w:highlight w:val="yellow"/>
        </w:rPr>
        <w:t xml:space="preserve">BVerwG, Urteil vom 17. Oktober 2006 – 1 C 18.05, </w:t>
      </w:r>
      <w:proofErr w:type="spellStart"/>
      <w:r w:rsidRPr="00DA7BD8">
        <w:rPr>
          <w:rFonts w:cs="Arial"/>
          <w:sz w:val="22"/>
          <w:highlight w:val="yellow"/>
        </w:rPr>
        <w:t>NVwZ</w:t>
      </w:r>
      <w:proofErr w:type="spellEnd"/>
      <w:r w:rsidRPr="00DA7BD8">
        <w:rPr>
          <w:rFonts w:cs="Arial"/>
          <w:sz w:val="22"/>
          <w:highlight w:val="yellow"/>
        </w:rPr>
        <w:t xml:space="preserve"> 2007, 712, </w:t>
      </w:r>
      <w:proofErr w:type="spellStart"/>
      <w:r w:rsidRPr="00DA7BD8">
        <w:rPr>
          <w:rFonts w:cs="Arial"/>
          <w:sz w:val="22"/>
          <w:highlight w:val="yellow"/>
        </w:rPr>
        <w:t>Rn</w:t>
      </w:r>
      <w:proofErr w:type="spellEnd"/>
      <w:r w:rsidRPr="00DA7BD8">
        <w:rPr>
          <w:rFonts w:cs="Arial"/>
          <w:sz w:val="22"/>
          <w:highlight w:val="yellow"/>
        </w:rPr>
        <w:t>. 15.</w:t>
      </w:r>
      <w:r w:rsidRPr="00DA7BD8">
        <w:rPr>
          <w:rFonts w:cs="Arial"/>
          <w:sz w:val="22"/>
        </w:rPr>
        <w:t xml:space="preserve"> </w:t>
      </w:r>
    </w:p>
    <w:p w14:paraId="1F492754" w14:textId="30FD56EC" w:rsidR="006236E7" w:rsidRPr="008C28C8" w:rsidRDefault="006236E7" w:rsidP="006236E7">
      <w:pPr>
        <w:rPr>
          <w:rFonts w:cs="Arial"/>
        </w:rPr>
      </w:pPr>
    </w:p>
    <w:p w14:paraId="55C6783F" w14:textId="77777777" w:rsidR="00BF43ED" w:rsidRPr="008C28C8" w:rsidRDefault="006236E7" w:rsidP="006236E7">
      <w:pPr>
        <w:rPr>
          <w:rFonts w:cs="Arial"/>
        </w:rPr>
      </w:pPr>
      <w:r w:rsidRPr="008C28C8">
        <w:rPr>
          <w:rFonts w:cs="Arial"/>
        </w:rPr>
        <w:t>Psychologische Psychotherapeut*innen verfügen über die erforderliche Sachkunde, um eine psychische Erkrankung und deren Auswirkungen schlüssig zu begründen</w:t>
      </w:r>
      <w:r w:rsidR="00BF43ED" w:rsidRPr="008C28C8">
        <w:rPr>
          <w:rFonts w:cs="Arial"/>
        </w:rPr>
        <w:t>.</w:t>
      </w:r>
    </w:p>
    <w:p w14:paraId="40B465C9" w14:textId="306CA57B" w:rsidR="00BF43ED" w:rsidRPr="008C28C8" w:rsidRDefault="001F4D5E" w:rsidP="001F4D5E">
      <w:pPr>
        <w:pStyle w:val="Quote"/>
        <w:ind w:left="708"/>
        <w:rPr>
          <w:rFonts w:cs="Arial"/>
        </w:rPr>
      </w:pPr>
      <w:r w:rsidRPr="00425C91">
        <w:rPr>
          <w:rFonts w:cs="Arial"/>
        </w:rPr>
        <w:t>Hager, Asylmagazin 9/2017, 335</w:t>
      </w:r>
      <w:r>
        <w:rPr>
          <w:rFonts w:cs="Arial"/>
        </w:rPr>
        <w:t xml:space="preserve">, </w:t>
      </w:r>
      <w:r w:rsidRPr="00425C91">
        <w:rPr>
          <w:rFonts w:cs="Arial"/>
        </w:rPr>
        <w:t xml:space="preserve">337; Marx, Kommentar zum Asylgesetz, 9. Auflage 2017, vor § 78, </w:t>
      </w:r>
      <w:proofErr w:type="spellStart"/>
      <w:r w:rsidRPr="00425C91">
        <w:rPr>
          <w:rFonts w:cs="Arial"/>
        </w:rPr>
        <w:t>Rn</w:t>
      </w:r>
      <w:proofErr w:type="spellEnd"/>
      <w:r w:rsidRPr="00425C91">
        <w:rPr>
          <w:rFonts w:cs="Arial"/>
        </w:rPr>
        <w:t>. 144f.; Marx, Handbuch Aufenthalts-, Asyl- und Flüchtlingsrecht, 6. Auflage 2017, S.</w:t>
      </w:r>
      <w:r>
        <w:rPr>
          <w:rFonts w:cs="Arial"/>
        </w:rPr>
        <w:t> </w:t>
      </w:r>
      <w:r w:rsidRPr="00425C91">
        <w:rPr>
          <w:rFonts w:cs="Arial"/>
        </w:rPr>
        <w:t xml:space="preserve">818, </w:t>
      </w:r>
      <w:proofErr w:type="spellStart"/>
      <w:r w:rsidRPr="00425C91">
        <w:rPr>
          <w:rFonts w:cs="Arial"/>
        </w:rPr>
        <w:t>Rn</w:t>
      </w:r>
      <w:proofErr w:type="spellEnd"/>
      <w:r w:rsidRPr="00425C91">
        <w:rPr>
          <w:rFonts w:cs="Arial"/>
        </w:rPr>
        <w:t xml:space="preserve">. 343; Gemeinsame </w:t>
      </w:r>
      <w:r w:rsidRPr="00425C91">
        <w:rPr>
          <w:rFonts w:cs="Arial"/>
        </w:rPr>
        <w:lastRenderedPageBreak/>
        <w:t>Stellungnahme der Bundespsychotherapeutenkammer (</w:t>
      </w:r>
      <w:proofErr w:type="spellStart"/>
      <w:r w:rsidRPr="00425C91">
        <w:rPr>
          <w:rFonts w:cs="Arial"/>
        </w:rPr>
        <w:t>BPtK</w:t>
      </w:r>
      <w:proofErr w:type="spellEnd"/>
      <w:r w:rsidRPr="00425C91">
        <w:rPr>
          <w:rFonts w:cs="Arial"/>
        </w:rPr>
        <w:t>) und der Bundesweiten Arbeitsgemeinschaft der psychosozialen Zentren für Flüchtlinge und Folteropfer (</w:t>
      </w:r>
      <w:proofErr w:type="spellStart"/>
      <w:r w:rsidRPr="00425C91">
        <w:rPr>
          <w:rFonts w:cs="Arial"/>
        </w:rPr>
        <w:t>BAfF</w:t>
      </w:r>
      <w:proofErr w:type="spellEnd"/>
      <w:r w:rsidRPr="00425C91">
        <w:rPr>
          <w:rFonts w:cs="Arial"/>
        </w:rPr>
        <w:t xml:space="preserve">) zum Entwurf eines zweiten Gesetzes zur besseren Durchsetzung der Ausreisepflicht; Deutsche Gesellschaft für Soziale Psychiatrie: Stellungnahme zum Ausschluss der Expertise psychologischer Psychotherapeut*innen im Asylverfahren vom 14. Mai 2020, abrufbar unter: </w:t>
      </w:r>
      <w:hyperlink r:id="rId9" w:history="1">
        <w:r w:rsidRPr="00425C91">
          <w:rPr>
            <w:rStyle w:val="Hyperlink"/>
            <w:rFonts w:cs="Arial"/>
          </w:rPr>
          <w:t>https://www.dgsp-ev.de/fileadmin/user_files/dgsp/pdfs/Stellungnahmen/2020/DGSP_Stellungnahme_zum_Ausschluss_der_Expertise_psycholog_Psychotherapeuten_FA_Migration.pdf</w:t>
        </w:r>
      </w:hyperlink>
      <w:r w:rsidRPr="00425C91">
        <w:rPr>
          <w:rFonts w:cs="Arial"/>
        </w:rPr>
        <w:t>.</w:t>
      </w:r>
    </w:p>
    <w:p w14:paraId="220C247E" w14:textId="061D5B63" w:rsidR="00BF43ED" w:rsidRPr="008C28C8" w:rsidRDefault="006236E7" w:rsidP="006236E7">
      <w:pPr>
        <w:rPr>
          <w:rFonts w:cs="Arial"/>
        </w:rPr>
      </w:pPr>
      <w:r w:rsidRPr="008C28C8">
        <w:rPr>
          <w:rFonts w:cs="Arial"/>
        </w:rPr>
        <w:t xml:space="preserve">Dies zeigt schon ein Blick auf die Voraussetzungen zur Führung dieser Berufszeichnung. Um eine Approbation als Psychotherapeut*in zu erlangen, bedarf es nach dem abgeschlossenen Studiengang der Psychologie einer dreijährigen Ausbildung in einem wissenschaftlich anerkannten psychotherapeutischen Verfahren </w:t>
      </w:r>
      <w:r w:rsidR="001F4D5E" w:rsidRPr="002E7C77">
        <w:rPr>
          <w:rFonts w:cs="Arial"/>
        </w:rPr>
        <w:t>(§</w:t>
      </w:r>
      <w:r w:rsidR="001F4D5E">
        <w:rPr>
          <w:rFonts w:cs="Arial"/>
        </w:rPr>
        <w:t> </w:t>
      </w:r>
      <w:r w:rsidR="001F4D5E" w:rsidRPr="002E7C77">
        <w:rPr>
          <w:rFonts w:cs="Arial"/>
        </w:rPr>
        <w:t>5 Abs.</w:t>
      </w:r>
      <w:r w:rsidR="001F4D5E">
        <w:rPr>
          <w:rFonts w:cs="Arial"/>
        </w:rPr>
        <w:t> </w:t>
      </w:r>
      <w:r w:rsidR="001F4D5E" w:rsidRPr="002E7C77">
        <w:rPr>
          <w:rFonts w:cs="Arial"/>
        </w:rPr>
        <w:t>2 Nr.</w:t>
      </w:r>
      <w:r w:rsidR="001F4D5E">
        <w:rPr>
          <w:rFonts w:cs="Arial"/>
        </w:rPr>
        <w:t> </w:t>
      </w:r>
      <w:r w:rsidR="001F4D5E" w:rsidRPr="002E7C77">
        <w:rPr>
          <w:rFonts w:cs="Arial"/>
        </w:rPr>
        <w:t xml:space="preserve">1a PsychThG </w:t>
      </w:r>
      <w:proofErr w:type="spellStart"/>
      <w:r w:rsidR="001F4D5E" w:rsidRPr="002E7C77">
        <w:rPr>
          <w:rFonts w:cs="Arial"/>
        </w:rPr>
        <w:t>i.V.m</w:t>
      </w:r>
      <w:proofErr w:type="spellEnd"/>
      <w:r w:rsidR="001F4D5E" w:rsidRPr="002E7C77">
        <w:rPr>
          <w:rFonts w:cs="Arial"/>
        </w:rPr>
        <w:t>. §</w:t>
      </w:r>
      <w:r w:rsidR="001F4D5E">
        <w:rPr>
          <w:rFonts w:cs="Arial"/>
        </w:rPr>
        <w:t> </w:t>
      </w:r>
      <w:r w:rsidR="001F4D5E" w:rsidRPr="002E7C77">
        <w:rPr>
          <w:rFonts w:cs="Arial"/>
        </w:rPr>
        <w:t>1 Abs.</w:t>
      </w:r>
      <w:r w:rsidR="001F4D5E">
        <w:rPr>
          <w:rFonts w:cs="Arial"/>
        </w:rPr>
        <w:t> </w:t>
      </w:r>
      <w:r w:rsidR="001F4D5E" w:rsidRPr="002E7C77">
        <w:rPr>
          <w:rFonts w:cs="Arial"/>
        </w:rPr>
        <w:t>1 S</w:t>
      </w:r>
      <w:r w:rsidR="001F4D5E">
        <w:rPr>
          <w:rFonts w:cs="Arial"/>
        </w:rPr>
        <w:t>atz </w:t>
      </w:r>
      <w:r w:rsidR="001F4D5E" w:rsidRPr="002E7C77">
        <w:rPr>
          <w:rFonts w:cs="Arial"/>
        </w:rPr>
        <w:t xml:space="preserve">1 </w:t>
      </w:r>
      <w:proofErr w:type="spellStart"/>
      <w:r w:rsidR="001F4D5E" w:rsidRPr="002E7C77">
        <w:rPr>
          <w:rFonts w:cs="Arial"/>
        </w:rPr>
        <w:t>PsychTh-APrV</w:t>
      </w:r>
      <w:proofErr w:type="spellEnd"/>
      <w:r w:rsidR="001F4D5E" w:rsidRPr="002E7C77">
        <w:rPr>
          <w:rFonts w:cs="Arial"/>
        </w:rPr>
        <w:t xml:space="preserve">). </w:t>
      </w:r>
      <w:r w:rsidRPr="008C28C8">
        <w:rPr>
          <w:rFonts w:cs="Arial"/>
        </w:rPr>
        <w:t xml:space="preserve">Im Rahmen der Ausbildung müssen mindestens 1.200 Stunden an einer psychiatrischen, klinischen, zur Weiterbildung für Psychiatrie und Psychotherapie zugelassenen Einrichtung abgeleistet werden, wo Erfahrungen über die akute, abklingende und </w:t>
      </w:r>
      <w:proofErr w:type="spellStart"/>
      <w:r w:rsidRPr="008C28C8">
        <w:rPr>
          <w:rFonts w:cs="Arial"/>
        </w:rPr>
        <w:t>chronifizierte</w:t>
      </w:r>
      <w:proofErr w:type="spellEnd"/>
      <w:r w:rsidRPr="008C28C8">
        <w:rPr>
          <w:rFonts w:cs="Arial"/>
        </w:rPr>
        <w:t xml:space="preserve"> Symptomatik unterschiedlicher psychiatrischer Erkrankungen erworben werden (§ 2 Abs. 2 Nr. 1, Abs. 3 S. 3 </w:t>
      </w:r>
      <w:proofErr w:type="spellStart"/>
      <w:r w:rsidRPr="008C28C8">
        <w:rPr>
          <w:rFonts w:cs="Arial"/>
        </w:rPr>
        <w:t>PsychTh-APrV</w:t>
      </w:r>
      <w:proofErr w:type="spellEnd"/>
      <w:r w:rsidRPr="008C28C8">
        <w:rPr>
          <w:rFonts w:cs="Arial"/>
        </w:rPr>
        <w:t xml:space="preserve">). Psychologische Psychotherapeut*innen nehmen im Rahmen der psychotherapeutischen Krankenbehandlung gleichberechtigt neben </w:t>
      </w:r>
      <w:proofErr w:type="spellStart"/>
      <w:r w:rsidRPr="008C28C8">
        <w:rPr>
          <w:rFonts w:cs="Arial"/>
        </w:rPr>
        <w:t>Ärzt</w:t>
      </w:r>
      <w:proofErr w:type="spellEnd"/>
      <w:r w:rsidRPr="008C28C8">
        <w:rPr>
          <w:rFonts w:cs="Arial"/>
        </w:rPr>
        <w:t xml:space="preserve">*innen an der vertragsärztlichen </w:t>
      </w:r>
      <w:r w:rsidR="001F4D5E">
        <w:rPr>
          <w:rFonts w:cs="Arial"/>
        </w:rPr>
        <w:t xml:space="preserve">Versorgung </w:t>
      </w:r>
      <w:r w:rsidR="001F4D5E" w:rsidRPr="002E7C77">
        <w:rPr>
          <w:rFonts w:cs="Arial"/>
        </w:rPr>
        <w:t>teil (§</w:t>
      </w:r>
      <w:r w:rsidR="001F4D5E">
        <w:rPr>
          <w:rFonts w:cs="Arial"/>
        </w:rPr>
        <w:t> </w:t>
      </w:r>
      <w:r w:rsidR="001F4D5E" w:rsidRPr="002E7C77">
        <w:rPr>
          <w:rFonts w:cs="Arial"/>
        </w:rPr>
        <w:t>28 Abs.</w:t>
      </w:r>
      <w:r w:rsidR="001F4D5E">
        <w:rPr>
          <w:rFonts w:cs="Arial"/>
        </w:rPr>
        <w:t> </w:t>
      </w:r>
      <w:r w:rsidR="001F4D5E" w:rsidRPr="002E7C77">
        <w:rPr>
          <w:rFonts w:cs="Arial"/>
        </w:rPr>
        <w:t xml:space="preserve">3, </w:t>
      </w:r>
      <w:r w:rsidR="001F4D5E">
        <w:rPr>
          <w:rFonts w:cs="Arial"/>
        </w:rPr>
        <w:t>§ </w:t>
      </w:r>
      <w:r w:rsidR="001F4D5E" w:rsidRPr="002E7C77">
        <w:rPr>
          <w:rFonts w:cs="Arial"/>
        </w:rPr>
        <w:t>73</w:t>
      </w:r>
      <w:r w:rsidR="001F4D5E">
        <w:rPr>
          <w:rFonts w:cs="Arial"/>
        </w:rPr>
        <w:t xml:space="preserve"> </w:t>
      </w:r>
      <w:r w:rsidR="001F4D5E" w:rsidRPr="002E7C77">
        <w:rPr>
          <w:rFonts w:cs="Arial"/>
        </w:rPr>
        <w:t>Abs.</w:t>
      </w:r>
      <w:r w:rsidR="001F4D5E">
        <w:rPr>
          <w:rFonts w:cs="Arial"/>
        </w:rPr>
        <w:t> </w:t>
      </w:r>
      <w:r w:rsidR="001F4D5E" w:rsidRPr="002E7C77">
        <w:rPr>
          <w:rFonts w:cs="Arial"/>
        </w:rPr>
        <w:t>2 Satz</w:t>
      </w:r>
      <w:r w:rsidR="001F4D5E">
        <w:rPr>
          <w:rFonts w:cs="Arial"/>
        </w:rPr>
        <w:t> </w:t>
      </w:r>
      <w:r w:rsidR="001F4D5E" w:rsidRPr="002E7C77">
        <w:rPr>
          <w:rFonts w:cs="Arial"/>
        </w:rPr>
        <w:t>2 bis 6 SGB</w:t>
      </w:r>
      <w:r w:rsidR="001F4D5E">
        <w:rPr>
          <w:rFonts w:cs="Arial"/>
        </w:rPr>
        <w:t> </w:t>
      </w:r>
      <w:r w:rsidR="001F4D5E" w:rsidRPr="002E7C77">
        <w:rPr>
          <w:rFonts w:cs="Arial"/>
        </w:rPr>
        <w:t xml:space="preserve">V). </w:t>
      </w:r>
      <w:r w:rsidR="00775F6D" w:rsidRPr="008C28C8">
        <w:rPr>
          <w:rFonts w:cs="Arial"/>
        </w:rPr>
        <w:t xml:space="preserve">Die Aussagekraft einer psychotherapeutischen Bescheinigung ist nicht etwa dadurch gemindert, dass </w:t>
      </w:r>
      <w:r w:rsidRPr="008C28C8">
        <w:rPr>
          <w:rFonts w:cs="Arial"/>
        </w:rPr>
        <w:t xml:space="preserve">Psychologische Psychotherapeut*innen im Gegensatz zu approbierten </w:t>
      </w:r>
      <w:proofErr w:type="spellStart"/>
      <w:r w:rsidRPr="008C28C8">
        <w:rPr>
          <w:rFonts w:cs="Arial"/>
        </w:rPr>
        <w:t>Ärzt</w:t>
      </w:r>
      <w:proofErr w:type="spellEnd"/>
      <w:r w:rsidRPr="008C28C8">
        <w:rPr>
          <w:rFonts w:cs="Arial"/>
        </w:rPr>
        <w:t xml:space="preserve">*innen nicht zur medikamentösen Behandlung berechtigt </w:t>
      </w:r>
      <w:r w:rsidR="00775F6D" w:rsidRPr="008C28C8">
        <w:rPr>
          <w:rFonts w:cs="Arial"/>
        </w:rPr>
        <w:t>sind</w:t>
      </w:r>
      <w:r w:rsidR="00BF43ED" w:rsidRPr="008C28C8">
        <w:rPr>
          <w:rFonts w:cs="Arial"/>
        </w:rPr>
        <w:t>.</w:t>
      </w:r>
    </w:p>
    <w:p w14:paraId="14355B6C" w14:textId="47BD01A8" w:rsidR="001F4D5E" w:rsidRPr="00425C91" w:rsidRDefault="00DA7BD8" w:rsidP="001F4D5E">
      <w:pPr>
        <w:pStyle w:val="Quote"/>
        <w:ind w:left="708"/>
        <w:rPr>
          <w:rFonts w:cs="Arial"/>
          <w:iCs w:val="0"/>
          <w:color w:val="auto"/>
          <w:sz w:val="24"/>
        </w:rPr>
      </w:pPr>
      <w:r>
        <w:rPr>
          <w:rFonts w:cs="Arial"/>
        </w:rPr>
        <w:t>S</w:t>
      </w:r>
      <w:r w:rsidR="001F4D5E" w:rsidRPr="00425C91">
        <w:rPr>
          <w:rFonts w:cs="Arial"/>
        </w:rPr>
        <w:t xml:space="preserve">o aber VG Bayreuth, Urteil vom 03. August 2017 – B 3 K 17.31531,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56; VG München, Urteil vom 10. Januar 2017 – M 21 K 15.31612,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15-27; </w:t>
      </w:r>
      <w:proofErr w:type="spellStart"/>
      <w:r w:rsidR="001F4D5E" w:rsidRPr="00425C91">
        <w:rPr>
          <w:rFonts w:cs="Arial"/>
        </w:rPr>
        <w:t>BayVGH</w:t>
      </w:r>
      <w:proofErr w:type="spellEnd"/>
      <w:r w:rsidR="001F4D5E" w:rsidRPr="00425C91">
        <w:rPr>
          <w:rFonts w:cs="Arial"/>
        </w:rPr>
        <w:t xml:space="preserve">, Beschluss vom 18. Dezember 2017 – 19 CE 17.1541,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19; zum Diplompsychologen auch VG Bayreuth, Urteil vom 08. August 2018 – B 7 K 17.33133,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75 </w:t>
      </w:r>
      <w:proofErr w:type="spellStart"/>
      <w:r w:rsidR="001F4D5E" w:rsidRPr="00425C91">
        <w:rPr>
          <w:rFonts w:cs="Arial"/>
        </w:rPr>
        <w:t>m.w.N</w:t>
      </w:r>
      <w:proofErr w:type="spellEnd"/>
      <w:r w:rsidR="001F4D5E" w:rsidRPr="00425C91">
        <w:rPr>
          <w:rFonts w:cs="Arial"/>
        </w:rPr>
        <w:t xml:space="preserve">. und VG Augsburg, Urteil vom 17. Mai 2018 – Au 6 K 17.31062,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57-58; VG Regensburg, Beschluss vom 05. September 2018 – RN 7 K 16.32563, </w:t>
      </w:r>
      <w:proofErr w:type="spellStart"/>
      <w:r w:rsidR="001F4D5E" w:rsidRPr="00425C91">
        <w:rPr>
          <w:rFonts w:cs="Arial"/>
        </w:rPr>
        <w:t>juris</w:t>
      </w:r>
      <w:proofErr w:type="spellEnd"/>
      <w:r w:rsidR="001F4D5E" w:rsidRPr="00425C91">
        <w:rPr>
          <w:rFonts w:cs="Arial"/>
        </w:rPr>
        <w:t xml:space="preserve">, </w:t>
      </w:r>
      <w:proofErr w:type="spellStart"/>
      <w:r w:rsidR="001F4D5E" w:rsidRPr="00425C91">
        <w:rPr>
          <w:rFonts w:cs="Arial"/>
        </w:rPr>
        <w:t>Rn</w:t>
      </w:r>
      <w:proofErr w:type="spellEnd"/>
      <w:r w:rsidR="001F4D5E" w:rsidRPr="00425C91">
        <w:rPr>
          <w:rFonts w:cs="Arial"/>
        </w:rPr>
        <w:t xml:space="preserve">. 25; </w:t>
      </w:r>
      <w:proofErr w:type="spellStart"/>
      <w:r w:rsidR="001F4D5E" w:rsidRPr="00425C91">
        <w:rPr>
          <w:rFonts w:cs="Arial"/>
          <w:i/>
        </w:rPr>
        <w:t>Dienelt</w:t>
      </w:r>
      <w:proofErr w:type="spellEnd"/>
      <w:r w:rsidR="001F4D5E" w:rsidRPr="00425C91">
        <w:rPr>
          <w:rFonts w:cs="Arial"/>
          <w:i/>
        </w:rPr>
        <w:t xml:space="preserve"> </w:t>
      </w:r>
      <w:r w:rsidR="001F4D5E" w:rsidRPr="00425C91">
        <w:rPr>
          <w:rFonts w:cs="Arial"/>
        </w:rPr>
        <w:t>in Bergmann/</w:t>
      </w:r>
      <w:proofErr w:type="spellStart"/>
      <w:r w:rsidR="001F4D5E" w:rsidRPr="00425C91">
        <w:rPr>
          <w:rFonts w:cs="Arial"/>
        </w:rPr>
        <w:t>Dienelt</w:t>
      </w:r>
      <w:proofErr w:type="spellEnd"/>
      <w:r w:rsidR="001F4D5E" w:rsidRPr="00425C91">
        <w:rPr>
          <w:rFonts w:cs="Arial"/>
        </w:rPr>
        <w:t xml:space="preserve">/Dollinger, 13. Aufl. 2020, </w:t>
      </w:r>
      <w:proofErr w:type="spellStart"/>
      <w:r w:rsidR="001F4D5E" w:rsidRPr="00425C91">
        <w:rPr>
          <w:rFonts w:cs="Arial"/>
        </w:rPr>
        <w:t>AufenthG</w:t>
      </w:r>
      <w:proofErr w:type="spellEnd"/>
      <w:r w:rsidR="001F4D5E" w:rsidRPr="00425C91">
        <w:rPr>
          <w:rFonts w:cs="Arial"/>
        </w:rPr>
        <w:t xml:space="preserve"> § 60a </w:t>
      </w:r>
      <w:proofErr w:type="spellStart"/>
      <w:r w:rsidR="001F4D5E" w:rsidRPr="00425C91">
        <w:rPr>
          <w:rFonts w:cs="Arial"/>
        </w:rPr>
        <w:t>Rn</w:t>
      </w:r>
      <w:proofErr w:type="spellEnd"/>
      <w:r w:rsidR="001F4D5E" w:rsidRPr="00425C91">
        <w:rPr>
          <w:rFonts w:cs="Arial"/>
        </w:rPr>
        <w:t>. 56.</w:t>
      </w:r>
      <w:r w:rsidR="001F4D5E" w:rsidRPr="00425C91">
        <w:rPr>
          <w:rFonts w:cs="Arial"/>
          <w:iCs w:val="0"/>
          <w:color w:val="auto"/>
          <w:sz w:val="24"/>
        </w:rPr>
        <w:t xml:space="preserve"> </w:t>
      </w:r>
    </w:p>
    <w:p w14:paraId="3BE675E4" w14:textId="35255E19" w:rsidR="00BF43ED" w:rsidRPr="008C28C8" w:rsidRDefault="006236E7" w:rsidP="006236E7">
      <w:pPr>
        <w:rPr>
          <w:rFonts w:cs="Arial"/>
        </w:rPr>
      </w:pPr>
      <w:r w:rsidRPr="008C28C8">
        <w:rPr>
          <w:rFonts w:cs="Arial"/>
        </w:rPr>
        <w:lastRenderedPageBreak/>
        <w:t xml:space="preserve">Gemäß der aktuellen S3-Leitlinie PTBS ist die </w:t>
      </w:r>
      <w:proofErr w:type="spellStart"/>
      <w:r w:rsidRPr="008C28C8">
        <w:rPr>
          <w:rFonts w:cs="Arial"/>
        </w:rPr>
        <w:t>traumafokussierte</w:t>
      </w:r>
      <w:proofErr w:type="spellEnd"/>
      <w:r w:rsidRPr="008C28C8">
        <w:rPr>
          <w:rFonts w:cs="Arial"/>
        </w:rPr>
        <w:t xml:space="preserve"> Psychotherapie die vorrangige Methode zur Behandlung von PTBS</w:t>
      </w:r>
      <w:r w:rsidR="00BF43ED" w:rsidRPr="008C28C8">
        <w:rPr>
          <w:rFonts w:cs="Arial"/>
        </w:rPr>
        <w:t>.</w:t>
      </w:r>
    </w:p>
    <w:p w14:paraId="110CDA74" w14:textId="13AF3E7B" w:rsidR="00BF43ED" w:rsidRPr="008C28C8" w:rsidRDefault="006236E7" w:rsidP="003A455A">
      <w:pPr>
        <w:pStyle w:val="Quote"/>
        <w:ind w:left="708"/>
        <w:rPr>
          <w:rFonts w:cs="Arial"/>
        </w:rPr>
      </w:pPr>
      <w:r w:rsidRPr="008C28C8">
        <w:rPr>
          <w:rFonts w:cs="Arial"/>
        </w:rPr>
        <w:t>Deutschsprachige Gesellschaft für Psychotraumatologie: S3 Leitlinie „Posttraumatische Belastungsstörung“, S.</w:t>
      </w:r>
      <w:r w:rsidR="008F2089">
        <w:rPr>
          <w:rFonts w:cs="Arial"/>
        </w:rPr>
        <w:t> </w:t>
      </w:r>
      <w:r w:rsidRPr="008C28C8">
        <w:rPr>
          <w:rFonts w:cs="Arial"/>
        </w:rPr>
        <w:t xml:space="preserve">24ff. </w:t>
      </w:r>
    </w:p>
    <w:p w14:paraId="01BEDDFD" w14:textId="58688262" w:rsidR="00BF43ED" w:rsidRPr="008C28C8" w:rsidRDefault="006236E7" w:rsidP="006236E7">
      <w:pPr>
        <w:rPr>
          <w:rFonts w:cs="Arial"/>
        </w:rPr>
      </w:pPr>
      <w:r w:rsidRPr="008C28C8">
        <w:rPr>
          <w:rFonts w:cs="Arial"/>
        </w:rPr>
        <w:t xml:space="preserve">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w:t>
      </w:r>
      <w:r w:rsidR="00BF43ED" w:rsidRPr="008C28C8">
        <w:rPr>
          <w:rFonts w:cs="Arial"/>
        </w:rPr>
        <w:t>Deutschsprachigen Gesellschaft</w:t>
      </w:r>
      <w:r w:rsidRPr="008C28C8">
        <w:rPr>
          <w:rFonts w:cs="Arial"/>
        </w:rPr>
        <w:t xml:space="preserve"> für Psychotraumatologie erarbeitet. Eine Pharmakotherapie hingegen soll gemäß den Empfehlungen weder als alleinige noch als primäre </w:t>
      </w:r>
      <w:r w:rsidR="00775F6D" w:rsidRPr="008C28C8">
        <w:rPr>
          <w:rFonts w:cs="Arial"/>
        </w:rPr>
        <w:t>Therapiemethode eingesetzt werden, da diese nachweislich eine</w:t>
      </w:r>
      <w:r w:rsidRPr="008C28C8">
        <w:rPr>
          <w:rFonts w:cs="Arial"/>
        </w:rPr>
        <w:t xml:space="preserve"> </w:t>
      </w:r>
      <w:r w:rsidR="00775F6D" w:rsidRPr="008C28C8">
        <w:rPr>
          <w:rFonts w:cs="Arial"/>
        </w:rPr>
        <w:t>deutlich geringere Effektstärke</w:t>
      </w:r>
      <w:r w:rsidRPr="008C28C8">
        <w:rPr>
          <w:rFonts w:cs="Arial"/>
        </w:rPr>
        <w:t xml:space="preserve"> zeige (Ebd., S.</w:t>
      </w:r>
      <w:r w:rsidR="003A455A">
        <w:rPr>
          <w:rFonts w:cs="Arial"/>
        </w:rPr>
        <w:t> </w:t>
      </w:r>
      <w:r w:rsidRPr="008C28C8">
        <w:rPr>
          <w:rFonts w:cs="Arial"/>
        </w:rPr>
        <w:t xml:space="preserve">30ff.). Selbst wenn jedoch im Einzelfall eine medikamentöse Behandlung erforderlich ist, bedeutet dies nicht, dass Psychologische Psychotherapeut*innen und Kinder- und </w:t>
      </w:r>
      <w:proofErr w:type="spellStart"/>
      <w:r w:rsidRPr="008C28C8">
        <w:rPr>
          <w:rFonts w:cs="Arial"/>
        </w:rPr>
        <w:t>Jugendlichenpsychotherapeut</w:t>
      </w:r>
      <w:proofErr w:type="spellEnd"/>
      <w:r w:rsidRPr="008C28C8">
        <w:rPr>
          <w:rFonts w:cs="Arial"/>
        </w:rPr>
        <w:t>*innen keine fundierten Aussagen zur Schwere der Erkrankung und den zu erwartenden Folgen eines Abbruchs der therapeutischen Behandlung treffen können</w:t>
      </w:r>
      <w:r w:rsidR="00BF43ED" w:rsidRPr="008C28C8">
        <w:rPr>
          <w:rFonts w:cs="Arial"/>
        </w:rPr>
        <w:t>.</w:t>
      </w:r>
    </w:p>
    <w:p w14:paraId="46881707" w14:textId="77777777" w:rsidR="00CB2203" w:rsidRPr="00425C91" w:rsidRDefault="00CB2203" w:rsidP="00CB2203">
      <w:pPr>
        <w:pStyle w:val="Quote"/>
        <w:ind w:left="708"/>
        <w:rPr>
          <w:rFonts w:cs="Arial"/>
        </w:rPr>
      </w:pPr>
      <w:r w:rsidRPr="00425C91">
        <w:rPr>
          <w:rFonts w:cs="Arial"/>
        </w:rPr>
        <w:t xml:space="preserve">VG Düsseldorf, Urteil vom 25. Juli 2019 – 4 K 993/17.A, </w:t>
      </w:r>
      <w:proofErr w:type="spellStart"/>
      <w:r w:rsidRPr="00425C91">
        <w:rPr>
          <w:rFonts w:cs="Arial"/>
        </w:rPr>
        <w:t>juris</w:t>
      </w:r>
      <w:proofErr w:type="spellEnd"/>
      <w:r w:rsidRPr="00425C91">
        <w:rPr>
          <w:rFonts w:cs="Arial"/>
        </w:rPr>
        <w:t xml:space="preserve">; VG Weimar, Urteil vom 26. Februar 2020 – 4 K 21268/17, </w:t>
      </w:r>
      <w:proofErr w:type="spellStart"/>
      <w:r w:rsidRPr="00425C91">
        <w:rPr>
          <w:rFonts w:cs="Arial"/>
        </w:rPr>
        <w:t>juris</w:t>
      </w:r>
      <w:proofErr w:type="spellEnd"/>
      <w:r w:rsidRPr="00425C91">
        <w:rPr>
          <w:rFonts w:cs="Arial"/>
        </w:rPr>
        <w:t xml:space="preserve">, </w:t>
      </w:r>
      <w:proofErr w:type="spellStart"/>
      <w:r w:rsidRPr="00425C91">
        <w:rPr>
          <w:rFonts w:cs="Arial"/>
        </w:rPr>
        <w:t>Rn</w:t>
      </w:r>
      <w:proofErr w:type="spellEnd"/>
      <w:r w:rsidRPr="00425C91">
        <w:rPr>
          <w:rFonts w:cs="Arial"/>
        </w:rPr>
        <w:t xml:space="preserve">. 42ff. </w:t>
      </w:r>
    </w:p>
    <w:p w14:paraId="3D60029F" w14:textId="77777777" w:rsidR="00BF43ED" w:rsidRPr="008C28C8" w:rsidRDefault="006236E7" w:rsidP="006236E7">
      <w:pPr>
        <w:rPr>
          <w:rFonts w:cs="Arial"/>
        </w:rPr>
      </w:pPr>
      <w:r w:rsidRPr="008C28C8">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8C28C8">
        <w:rPr>
          <w:rFonts w:cs="Arial"/>
        </w:rPr>
        <w:t>Fachärzt</w:t>
      </w:r>
      <w:proofErr w:type="spellEnd"/>
      <w:r w:rsidRPr="008C28C8">
        <w:rPr>
          <w:rFonts w:cs="Arial"/>
        </w:rPr>
        <w:t xml:space="preserve">*innen in der Regel eher kurze Patient*innenkontakte </w:t>
      </w:r>
      <w:proofErr w:type="gramStart"/>
      <w:r w:rsidRPr="008C28C8">
        <w:rPr>
          <w:rFonts w:cs="Arial"/>
        </w:rPr>
        <w:t>bei einer hohen Patient</w:t>
      </w:r>
      <w:proofErr w:type="gramEnd"/>
      <w:r w:rsidRPr="008C28C8">
        <w:rPr>
          <w:rFonts w:cs="Arial"/>
        </w:rPr>
        <w:t>*innenzahl haben, erfolgt die Richtlinienpsychotherapie im Rahmen längerer Therapieeinheiten bei vergleichsweise niedrigen Fallzahlen</w:t>
      </w:r>
      <w:r w:rsidR="00BF43ED" w:rsidRPr="008C28C8">
        <w:rPr>
          <w:rFonts w:cs="Arial"/>
        </w:rPr>
        <w:t>.</w:t>
      </w:r>
    </w:p>
    <w:p w14:paraId="0F8FC627" w14:textId="1E5F6238" w:rsidR="00BF43ED" w:rsidRPr="008C28C8" w:rsidRDefault="006236E7" w:rsidP="00CB2203">
      <w:pPr>
        <w:pStyle w:val="Quote"/>
        <w:ind w:left="708"/>
        <w:rPr>
          <w:rFonts w:cs="Arial"/>
        </w:rPr>
      </w:pPr>
      <w:r w:rsidRPr="008C28C8">
        <w:rPr>
          <w:rFonts w:cs="Arial"/>
        </w:rPr>
        <w:t>Vgl. Deutsche Gesellschaft für Psychiatrie und Psychotherapie, Psychosomatik und Nervenheilkunde e. V.: DGGPN-Dossier Psychische Erkrankungen in Deutschland: Schwerpunkt Versorgung, Berlin 2018, S.</w:t>
      </w:r>
      <w:r w:rsidR="00CB2203">
        <w:rPr>
          <w:rFonts w:cs="Arial"/>
        </w:rPr>
        <w:t> </w:t>
      </w:r>
      <w:r w:rsidRPr="008C28C8">
        <w:rPr>
          <w:rFonts w:cs="Arial"/>
        </w:rPr>
        <w:t xml:space="preserve">30. </w:t>
      </w:r>
    </w:p>
    <w:p w14:paraId="32B1F6E2" w14:textId="77777777" w:rsidR="00BF43ED" w:rsidRPr="008C28C8" w:rsidRDefault="006236E7" w:rsidP="00CB2203">
      <w:pPr>
        <w:rPr>
          <w:rFonts w:cs="Arial"/>
        </w:rPr>
      </w:pPr>
      <w:r w:rsidRPr="008C28C8">
        <w:rPr>
          <w:rFonts w:cs="Arial"/>
        </w:rPr>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BF43ED" w:rsidRPr="008C28C8">
        <w:rPr>
          <w:rFonts w:cs="Arial"/>
        </w:rPr>
        <w:t>.</w:t>
      </w:r>
    </w:p>
    <w:p w14:paraId="40CF928D" w14:textId="436BCD7A" w:rsidR="006236E7" w:rsidRPr="008C28C8" w:rsidRDefault="006236E7" w:rsidP="00CB2203">
      <w:pPr>
        <w:pStyle w:val="Quote"/>
        <w:ind w:left="708"/>
        <w:rPr>
          <w:rFonts w:cs="Arial"/>
        </w:rPr>
      </w:pPr>
      <w:proofErr w:type="spellStart"/>
      <w:r w:rsidRPr="008C28C8">
        <w:rPr>
          <w:rFonts w:cs="Arial"/>
        </w:rPr>
        <w:lastRenderedPageBreak/>
        <w:t>BAfF</w:t>
      </w:r>
      <w:proofErr w:type="spellEnd"/>
      <w:r w:rsidRPr="008C28C8">
        <w:rPr>
          <w:rFonts w:cs="Arial"/>
        </w:rPr>
        <w:t xml:space="preserve"> (H</w:t>
      </w:r>
      <w:r w:rsidR="00CB2203">
        <w:rPr>
          <w:rFonts w:cs="Arial"/>
        </w:rPr>
        <w:t>rs</w:t>
      </w:r>
      <w:r w:rsidRPr="008C28C8">
        <w:rPr>
          <w:rFonts w:cs="Arial"/>
        </w:rPr>
        <w:t>g.), Versorgungsbericht. Zur psychosozialen Versorgung von Flüchtlingen und Folteropfern, 6. Aktualisierte Auflage, Berlin 2020, S.</w:t>
      </w:r>
      <w:r w:rsidR="00CB2203">
        <w:rPr>
          <w:rFonts w:cs="Arial"/>
        </w:rPr>
        <w:t> </w:t>
      </w:r>
      <w:r w:rsidRPr="008C28C8">
        <w:rPr>
          <w:rFonts w:cs="Arial"/>
        </w:rPr>
        <w:t>72.</w:t>
      </w:r>
    </w:p>
    <w:p w14:paraId="39BF2BA6" w14:textId="77777777" w:rsidR="00BF43ED" w:rsidRPr="008C28C8" w:rsidRDefault="006236E7" w:rsidP="006236E7">
      <w:pPr>
        <w:rPr>
          <w:rFonts w:cs="Arial"/>
        </w:rPr>
      </w:pPr>
      <w:r w:rsidRPr="008C28C8">
        <w:rPr>
          <w:rFonts w:cs="Arial"/>
        </w:rPr>
        <w:t>Entsprechend berücksichtigen auch zahlreiche Verwaltungsgerichte psychotherapeutische Expertise bei der Beurteilung krankheitsbedingter Abschiebungshindernisse</w:t>
      </w:r>
      <w:r w:rsidR="00BF43ED" w:rsidRPr="008C28C8">
        <w:rPr>
          <w:rFonts w:cs="Arial"/>
        </w:rPr>
        <w:t>.</w:t>
      </w:r>
    </w:p>
    <w:p w14:paraId="1E1408EF" w14:textId="77777777" w:rsidR="00CB2203" w:rsidRPr="002E7C77" w:rsidRDefault="00CB2203" w:rsidP="00CB2203">
      <w:pPr>
        <w:pStyle w:val="Quote"/>
        <w:ind w:left="708"/>
        <w:rPr>
          <w:rFonts w:cs="Arial"/>
        </w:rPr>
      </w:pPr>
      <w:r w:rsidRPr="002E7C77">
        <w:rPr>
          <w:rFonts w:cs="Arial"/>
        </w:rPr>
        <w:t>VG Berlin, Beschluss vom 27. Juli 2021</w:t>
      </w:r>
      <w:r>
        <w:rPr>
          <w:rFonts w:cs="Arial"/>
        </w:rPr>
        <w:t xml:space="preserve"> </w:t>
      </w:r>
      <w:r w:rsidRPr="002E7C77">
        <w:rPr>
          <w:rFonts w:cs="Arial"/>
        </w:rPr>
        <w:t>–</w:t>
      </w:r>
      <w:r>
        <w:rPr>
          <w:rFonts w:cs="Arial"/>
        </w:rPr>
        <w:t xml:space="preserve"> </w:t>
      </w:r>
      <w:r w:rsidRPr="002E7C77">
        <w:rPr>
          <w:rFonts w:cs="Arial"/>
        </w:rPr>
        <w:t>VG 37 L 142/21 A</w:t>
      </w:r>
      <w:r>
        <w:rPr>
          <w:rFonts w:cs="Arial"/>
        </w:rPr>
        <w:t>;</w:t>
      </w:r>
      <w:r w:rsidRPr="002E7C77">
        <w:rPr>
          <w:rFonts w:cs="Arial"/>
        </w:rPr>
        <w:t xml:space="preserve"> VG Düsseldorf, Urteil vom 25. Juli 2019</w:t>
      </w:r>
      <w:r>
        <w:rPr>
          <w:rFonts w:cs="Arial"/>
        </w:rPr>
        <w:t xml:space="preserve"> </w:t>
      </w:r>
      <w:r w:rsidRPr="002E7C77">
        <w:rPr>
          <w:rFonts w:cs="Arial"/>
        </w:rPr>
        <w:t>–</w:t>
      </w:r>
      <w:r>
        <w:rPr>
          <w:rFonts w:cs="Arial"/>
        </w:rPr>
        <w:t xml:space="preserve"> </w:t>
      </w:r>
      <w:r w:rsidRPr="002E7C77">
        <w:rPr>
          <w:rFonts w:cs="Arial"/>
        </w:rPr>
        <w:t>4 K 993/17.A</w:t>
      </w:r>
      <w:r>
        <w:rPr>
          <w:rFonts w:cs="Arial"/>
        </w:rPr>
        <w:t xml:space="preserve">, </w:t>
      </w:r>
      <w:proofErr w:type="spellStart"/>
      <w:r>
        <w:rPr>
          <w:rFonts w:cs="Arial"/>
        </w:rPr>
        <w:t>BeckRS</w:t>
      </w:r>
      <w:proofErr w:type="spellEnd"/>
      <w:r>
        <w:rPr>
          <w:rFonts w:cs="Arial"/>
        </w:rPr>
        <w:t xml:space="preserve"> 2019, 1766</w:t>
      </w:r>
      <w:r w:rsidRPr="002E7C77">
        <w:rPr>
          <w:rFonts w:cs="Arial"/>
        </w:rPr>
        <w:t>; OVG NRW, Beschl</w:t>
      </w:r>
      <w:r>
        <w:rPr>
          <w:rFonts w:cs="Arial"/>
        </w:rPr>
        <w:t>uss</w:t>
      </w:r>
      <w:r w:rsidRPr="002E7C77">
        <w:rPr>
          <w:rFonts w:cs="Arial"/>
        </w:rPr>
        <w:t xml:space="preserve"> vom 20. März 2017 – 13 A 517/16.A</w:t>
      </w:r>
      <w:r>
        <w:rPr>
          <w:rFonts w:cs="Arial"/>
        </w:rPr>
        <w:t xml:space="preserve">, </w:t>
      </w:r>
      <w:proofErr w:type="spellStart"/>
      <w:r>
        <w:rPr>
          <w:rFonts w:cs="Arial"/>
        </w:rPr>
        <w:t>BeckRS</w:t>
      </w:r>
      <w:proofErr w:type="spellEnd"/>
      <w:r>
        <w:rPr>
          <w:rFonts w:cs="Arial"/>
        </w:rPr>
        <w:t xml:space="preserve"> 2017, 104971; OVG NRW Beschluss </w:t>
      </w:r>
      <w:r w:rsidRPr="002E7C77">
        <w:rPr>
          <w:rFonts w:cs="Arial"/>
        </w:rPr>
        <w:t>vom 9. Oktober 2017 –</w:t>
      </w:r>
      <w:r>
        <w:rPr>
          <w:rFonts w:cs="Arial"/>
        </w:rPr>
        <w:t xml:space="preserve"> </w:t>
      </w:r>
      <w:r w:rsidRPr="002E7C77">
        <w:rPr>
          <w:rFonts w:cs="Arial"/>
        </w:rPr>
        <w:t>13 A 1807/17.A</w:t>
      </w:r>
      <w:r>
        <w:rPr>
          <w:rFonts w:cs="Arial"/>
        </w:rPr>
        <w:t xml:space="preserve">, </w:t>
      </w:r>
      <w:proofErr w:type="spellStart"/>
      <w:r>
        <w:rPr>
          <w:rFonts w:cs="Arial"/>
        </w:rPr>
        <w:t>BeckRS</w:t>
      </w:r>
      <w:proofErr w:type="spellEnd"/>
      <w:r>
        <w:rPr>
          <w:rFonts w:cs="Arial"/>
        </w:rPr>
        <w:t xml:space="preserve"> 2017, 128101</w:t>
      </w:r>
      <w:r w:rsidRPr="002E7C77">
        <w:rPr>
          <w:rFonts w:cs="Arial"/>
        </w:rPr>
        <w:t xml:space="preserve">; VG München, Urteil vom 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34; VGH Mannheim, Beschluss vom 10. August 2017 – 11 S 1724/17, </w:t>
      </w:r>
      <w:proofErr w:type="spellStart"/>
      <w:r>
        <w:rPr>
          <w:rFonts w:cs="Arial"/>
        </w:rPr>
        <w:t>beck</w:t>
      </w:r>
      <w:proofErr w:type="spellEnd"/>
      <w:r w:rsidRPr="002E7C77">
        <w:rPr>
          <w:rFonts w:cs="Arial"/>
        </w:rPr>
        <w:t xml:space="preserve">-online, </w:t>
      </w:r>
      <w:proofErr w:type="spellStart"/>
      <w:r w:rsidRPr="002E7C77">
        <w:rPr>
          <w:rFonts w:cs="Arial"/>
        </w:rPr>
        <w:t>Rn</w:t>
      </w:r>
      <w:proofErr w:type="spellEnd"/>
      <w:r w:rsidRPr="002E7C77">
        <w:rPr>
          <w:rFonts w:cs="Arial"/>
        </w:rPr>
        <w:t>. 7; VG Gelsenkirchen</w:t>
      </w:r>
      <w:r>
        <w:rPr>
          <w:rFonts w:cs="Arial"/>
        </w:rPr>
        <w:t>,</w:t>
      </w:r>
      <w:r w:rsidRPr="002E7C77">
        <w:rPr>
          <w:rFonts w:cs="Arial"/>
        </w:rPr>
        <w:t xml:space="preserve"> Urteil vom 16. April 2015</w:t>
      </w:r>
      <w:r>
        <w:rPr>
          <w:rFonts w:cs="Arial"/>
        </w:rPr>
        <w:t xml:space="preserve"> </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25; VG München, Urteil vom 28. April 2014 – M 21 K 11.30473, </w:t>
      </w:r>
      <w:proofErr w:type="spellStart"/>
      <w:r w:rsidRPr="002E7C77">
        <w:rPr>
          <w:rFonts w:cs="Arial"/>
        </w:rPr>
        <w:t>juris</w:t>
      </w:r>
      <w:proofErr w:type="spellEnd"/>
      <w:r w:rsidRPr="002E7C77">
        <w:rPr>
          <w:rFonts w:cs="Arial"/>
        </w:rPr>
        <w:t>; VG Wiesbaden, Urteil vom 26. Juni 2017 – 1 K 1369/15.</w:t>
      </w:r>
      <w:proofErr w:type="gramStart"/>
      <w:r w:rsidRPr="002E7C77">
        <w:rPr>
          <w:rFonts w:cs="Arial"/>
        </w:rPr>
        <w:t>WI.A</w:t>
      </w:r>
      <w:proofErr w:type="gramEnd"/>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
    <w:p w14:paraId="74374CC0" w14:textId="08C70502" w:rsidR="00BF43ED" w:rsidRPr="008C28C8" w:rsidRDefault="006236E7" w:rsidP="006236E7">
      <w:pPr>
        <w:rPr>
          <w:rFonts w:cs="Arial"/>
        </w:rPr>
      </w:pPr>
      <w:r w:rsidRPr="008C28C8">
        <w:rPr>
          <w:rFonts w:cs="Arial"/>
        </w:rPr>
        <w:t>Das VG Weimar beauftragte zur</w:t>
      </w:r>
      <w:r w:rsidR="00775F6D" w:rsidRPr="008C28C8">
        <w:rPr>
          <w:rFonts w:cs="Arial"/>
        </w:rPr>
        <w:t xml:space="preserve"> </w:t>
      </w:r>
      <w:r w:rsidRPr="008C28C8">
        <w:rPr>
          <w:rFonts w:cs="Arial"/>
        </w:rPr>
        <w:t>weiteren Sachaufklärung selbst ein psychologisches psychotherapeutisches Gutachten und begründete dies mit dem Hinweis, die Psychotherapie sei ausweislich der einschlägigen Fachquellen die geeignetste Methode zur Behandlung einer PTBS und der beauftragte Psychotherapeut sei schon seit 15 Jahren als Sachverständiger vor Gericht tätig. Zudem verwies das Gericht auf ein Schreiben des Präsidenten des Thüringer LSG an den Präsidenten des Thüringer OVG von August 2019 über die Begutachtung bei substantiiert behaupteten abschiebungshindernden psychiatrischen Erkrankungen, indem neben Psychiater*innen auch Psychotherapeuten gelistet sind</w:t>
      </w:r>
      <w:r w:rsidR="00BF43ED" w:rsidRPr="008C28C8">
        <w:rPr>
          <w:rFonts w:cs="Arial"/>
        </w:rPr>
        <w:t>.</w:t>
      </w:r>
    </w:p>
    <w:p w14:paraId="5DFC2D4D" w14:textId="610D025C" w:rsidR="006236E7" w:rsidRPr="00994D80" w:rsidRDefault="006236E7" w:rsidP="00DA7BD8">
      <w:pPr>
        <w:pStyle w:val="Quote"/>
        <w:ind w:left="708"/>
        <w:rPr>
          <w:rFonts w:cs="Arial"/>
        </w:rPr>
      </w:pPr>
      <w:r w:rsidRPr="008C28C8">
        <w:rPr>
          <w:rFonts w:cs="Arial"/>
        </w:rPr>
        <w:t xml:space="preserve">VG Weimar, Urteil vom 26. </w:t>
      </w:r>
      <w:r w:rsidRPr="00994D80">
        <w:rPr>
          <w:rFonts w:cs="Arial"/>
        </w:rPr>
        <w:t xml:space="preserve">Februar 2020 </w:t>
      </w:r>
      <w:r w:rsidR="00CB2203" w:rsidRPr="00994D80">
        <w:rPr>
          <w:rFonts w:cs="Arial"/>
        </w:rPr>
        <w:t>–</w:t>
      </w:r>
      <w:r w:rsidRPr="00994D80">
        <w:rPr>
          <w:rFonts w:cs="Arial"/>
        </w:rPr>
        <w:t xml:space="preserve"> 4 K 21268/17 </w:t>
      </w:r>
      <w:proofErr w:type="spellStart"/>
      <w:r w:rsidRPr="00994D80">
        <w:rPr>
          <w:rFonts w:cs="Arial"/>
        </w:rPr>
        <w:t>We</w:t>
      </w:r>
      <w:proofErr w:type="spellEnd"/>
      <w:r w:rsidR="00CB2203" w:rsidRPr="00994D80">
        <w:rPr>
          <w:rFonts w:cs="Arial"/>
        </w:rPr>
        <w:t xml:space="preserve">, </w:t>
      </w:r>
      <w:r w:rsidRPr="00994D80">
        <w:rPr>
          <w:rFonts w:cs="Arial"/>
        </w:rPr>
        <w:t>asyl.net: M28726, S.</w:t>
      </w:r>
      <w:r w:rsidR="00CB2203" w:rsidRPr="00994D80">
        <w:rPr>
          <w:rFonts w:cs="Arial"/>
        </w:rPr>
        <w:t> 9.</w:t>
      </w:r>
    </w:p>
    <w:p w14:paraId="209E3EF2" w14:textId="1DFE46DD" w:rsidR="006236E7" w:rsidRPr="008C28C8" w:rsidRDefault="006236E7" w:rsidP="006236E7">
      <w:pPr>
        <w:pStyle w:val="Heading2"/>
        <w:rPr>
          <w:rFonts w:cs="Arial"/>
        </w:rPr>
      </w:pPr>
      <w:bookmarkStart w:id="5" w:name="_Toc88560146"/>
      <w:r w:rsidRPr="008C28C8">
        <w:rPr>
          <w:rFonts w:cs="Arial"/>
        </w:rPr>
        <w:t>Unverschuldete Nichtvorlage einer qualifizierten ärztlichen Bescheinigung</w:t>
      </w:r>
      <w:bookmarkEnd w:id="5"/>
    </w:p>
    <w:p w14:paraId="0E5E4D50" w14:textId="52C89EBF" w:rsidR="00775F6D" w:rsidRPr="008C28C8" w:rsidRDefault="00775F6D" w:rsidP="00EB3758">
      <w:pPr>
        <w:rPr>
          <w:rFonts w:cs="Arial"/>
        </w:rPr>
      </w:pPr>
    </w:p>
    <w:p w14:paraId="2B55A980" w14:textId="379EA214" w:rsidR="00BF43ED" w:rsidRPr="008C28C8" w:rsidRDefault="00775F6D" w:rsidP="00775F6D">
      <w:pPr>
        <w:rPr>
          <w:rFonts w:cs="Arial"/>
        </w:rPr>
      </w:pPr>
      <w:r w:rsidRPr="000A06A2">
        <w:rPr>
          <w:rFonts w:cs="Arial"/>
          <w:highlight w:val="yellow"/>
        </w:rPr>
        <w:t>Der</w:t>
      </w:r>
      <w:r w:rsidR="00CB2203" w:rsidRPr="000A06A2">
        <w:rPr>
          <w:rFonts w:cs="Arial"/>
          <w:highlight w:val="yellow"/>
        </w:rPr>
        <w:t>*die</w:t>
      </w:r>
      <w:r w:rsidRPr="000A06A2">
        <w:rPr>
          <w:rFonts w:cs="Arial"/>
          <w:highlight w:val="yellow"/>
        </w:rPr>
        <w:t xml:space="preserve"> Kläger</w:t>
      </w:r>
      <w:r w:rsidR="00CB2203" w:rsidRPr="000A06A2">
        <w:rPr>
          <w:rFonts w:cs="Arial"/>
          <w:highlight w:val="yellow"/>
        </w:rPr>
        <w:t>*in</w:t>
      </w:r>
      <w:r w:rsidRPr="008C28C8">
        <w:rPr>
          <w:rFonts w:cs="Arial"/>
        </w:rPr>
        <w:t xml:space="preserve"> war unverschuldet an der Einholung einer qualifizierten ärztlichen Bescheinigung gehindert. Die gesetzlichen Anforderungen in §</w:t>
      </w:r>
      <w:r w:rsidR="00886ADE" w:rsidRPr="008C28C8">
        <w:rPr>
          <w:rFonts w:cs="Arial"/>
        </w:rPr>
        <w:t xml:space="preserve">§ 60 Abs. 7, </w:t>
      </w:r>
      <w:r w:rsidRPr="008C28C8">
        <w:rPr>
          <w:rFonts w:cs="Arial"/>
        </w:rPr>
        <w:t xml:space="preserve">60a Abs. 2c Satz 2 und 3 </w:t>
      </w:r>
      <w:proofErr w:type="spellStart"/>
      <w:r w:rsidRPr="008C28C8">
        <w:rPr>
          <w:rFonts w:cs="Arial"/>
        </w:rPr>
        <w:t>AufenthG</w:t>
      </w:r>
      <w:proofErr w:type="spellEnd"/>
      <w:r w:rsidRPr="008C28C8">
        <w:rPr>
          <w:rFonts w:cs="Arial"/>
        </w:rPr>
        <w:t xml:space="preserve"> stellten </w:t>
      </w:r>
      <w:r w:rsidRPr="000A06A2">
        <w:rPr>
          <w:rFonts w:cs="Arial"/>
          <w:highlight w:val="yellow"/>
        </w:rPr>
        <w:t>den</w:t>
      </w:r>
      <w:r w:rsidR="00BD2D11" w:rsidRPr="000A06A2">
        <w:rPr>
          <w:rFonts w:cs="Arial"/>
          <w:highlight w:val="yellow"/>
        </w:rPr>
        <w:t>*die</w:t>
      </w:r>
      <w:r w:rsidRPr="000A06A2">
        <w:rPr>
          <w:rFonts w:cs="Arial"/>
          <w:highlight w:val="yellow"/>
        </w:rPr>
        <w:t xml:space="preserve"> Kläger</w:t>
      </w:r>
      <w:r w:rsidR="00BD2D11" w:rsidRPr="000A06A2">
        <w:rPr>
          <w:rFonts w:cs="Arial"/>
          <w:highlight w:val="yellow"/>
        </w:rPr>
        <w:t>*in</w:t>
      </w:r>
      <w:r w:rsidRPr="008C28C8">
        <w:rPr>
          <w:rFonts w:cs="Arial"/>
        </w:rPr>
        <w:t xml:space="preserve"> vor unüberwindbare praktische Hindernisse</w:t>
      </w:r>
      <w:r w:rsidR="00BF43ED" w:rsidRPr="008C28C8">
        <w:rPr>
          <w:rFonts w:cs="Arial"/>
        </w:rPr>
        <w:t>, die im Folgenden näher erläutert werden.</w:t>
      </w:r>
    </w:p>
    <w:p w14:paraId="582F0920" w14:textId="2D6251C3" w:rsidR="00775F6D" w:rsidRPr="008C28C8" w:rsidRDefault="00BD2D11" w:rsidP="00BD2D11">
      <w:pPr>
        <w:pStyle w:val="Quote"/>
        <w:ind w:left="708"/>
        <w:rPr>
          <w:rFonts w:cs="Arial"/>
        </w:rPr>
      </w:pPr>
      <w:r>
        <w:rPr>
          <w:rFonts w:cs="Arial"/>
        </w:rPr>
        <w:lastRenderedPageBreak/>
        <w:t>G</w:t>
      </w:r>
      <w:r w:rsidR="00775F6D" w:rsidRPr="008C28C8">
        <w:rPr>
          <w:rFonts w:cs="Arial"/>
        </w:rPr>
        <w:t xml:space="preserve">rundlegend zu den praktischen Schwierigkeiten: </w:t>
      </w:r>
      <w:proofErr w:type="spellStart"/>
      <w:r w:rsidR="00775F6D" w:rsidRPr="008C28C8">
        <w:rPr>
          <w:rFonts w:cs="Arial"/>
        </w:rPr>
        <w:t>Suerhoff</w:t>
      </w:r>
      <w:proofErr w:type="spellEnd"/>
      <w:r w:rsidR="00775F6D" w:rsidRPr="008C28C8">
        <w:rPr>
          <w:rFonts w:cs="Arial"/>
        </w:rPr>
        <w:t xml:space="preserve">, Anna/Engelmann, Claudia [2021]: Abschiebung trotz Krankheit. Perspektiven aus der Praxis und menschenrechtliche Verpflichtungen. Deutsches Institut für Menschenrechte; Deutsche Gesellschaft für Soziale Psychiatrie: Stellungnahme zum Ausschluss der Expertise psychologischer Psychotherapeut*innen im Asylverfahren vom 14. Mai 2020, abrufbar unter: </w:t>
      </w:r>
      <w:hyperlink r:id="rId10" w:history="1">
        <w:r w:rsidR="00775F6D" w:rsidRPr="008C28C8">
          <w:rPr>
            <w:rStyle w:val="Hyperlink"/>
            <w:rFonts w:cs="Arial"/>
          </w:rPr>
          <w:t>https://www.dgsp-ev.de/fileadmin/user_files/dgsp/pdfs/Stellungnahmen/2020/DGSP_Stellungnahme_zum_Ausschluss_der_Expertise_psycholog_Psychotherapeuten_FA_Migration.pdf</w:t>
        </w:r>
      </w:hyperlink>
      <w:r w:rsidR="00775F6D" w:rsidRPr="008C28C8">
        <w:rPr>
          <w:rFonts w:cs="Arial"/>
        </w:rPr>
        <w:t xml:space="preserve">; </w:t>
      </w:r>
      <w:proofErr w:type="spellStart"/>
      <w:r w:rsidR="00775F6D" w:rsidRPr="008C28C8">
        <w:rPr>
          <w:rFonts w:cs="Arial"/>
        </w:rPr>
        <w:t>BAfF</w:t>
      </w:r>
      <w:proofErr w:type="spellEnd"/>
      <w:r w:rsidR="00775F6D" w:rsidRPr="008C28C8">
        <w:rPr>
          <w:rFonts w:cs="Arial"/>
        </w:rPr>
        <w:t xml:space="preserve"> (Hrsg</w:t>
      </w:r>
      <w:r w:rsidR="00AF312C">
        <w:rPr>
          <w:rFonts w:cs="Arial"/>
        </w:rPr>
        <w:t>.</w:t>
      </w:r>
      <w:r w:rsidR="00775F6D" w:rsidRPr="008C28C8">
        <w:rPr>
          <w:rFonts w:cs="Arial"/>
        </w:rPr>
        <w:t xml:space="preserve">): Psychische Erkrankungen und krankheitsbedingte Abschiebungsverbote, September 2021, abrufbar unter </w:t>
      </w:r>
      <w:hyperlink r:id="rId11" w:history="1">
        <w:r w:rsidR="00775F6D" w:rsidRPr="008C28C8">
          <w:rPr>
            <w:rStyle w:val="Hyperlink"/>
            <w:rFonts w:cs="Arial"/>
          </w:rPr>
          <w:t>https://www.baff-zentren.org/wp-content/uploads/2021/09/Publikation-Psychische-Erkrankungen-und-krankheitsbedingte-Abschiebungsverbote.pdf</w:t>
        </w:r>
      </w:hyperlink>
      <w:r w:rsidR="00775F6D" w:rsidRPr="008C28C8">
        <w:rPr>
          <w:rFonts w:cs="Arial"/>
        </w:rPr>
        <w:t xml:space="preserve">; vgl. auch Huber/Mantel </w:t>
      </w:r>
      <w:proofErr w:type="spellStart"/>
      <w:r w:rsidR="00775F6D" w:rsidRPr="008C28C8">
        <w:rPr>
          <w:rFonts w:cs="Arial"/>
        </w:rPr>
        <w:t>AufenthG</w:t>
      </w:r>
      <w:proofErr w:type="spellEnd"/>
      <w:r w:rsidR="00775F6D" w:rsidRPr="008C28C8">
        <w:rPr>
          <w:rFonts w:cs="Arial"/>
        </w:rPr>
        <w:t>/</w:t>
      </w:r>
      <w:proofErr w:type="spellStart"/>
      <w:r w:rsidR="00775F6D" w:rsidRPr="008C28C8">
        <w:rPr>
          <w:rFonts w:cs="Arial"/>
        </w:rPr>
        <w:t>Gordzielik</w:t>
      </w:r>
      <w:proofErr w:type="spellEnd"/>
      <w:r w:rsidR="00775F6D" w:rsidRPr="008C28C8">
        <w:rPr>
          <w:rFonts w:cs="Arial"/>
        </w:rPr>
        <w:t xml:space="preserve">/Huber, 3. Aufl. 2021, </w:t>
      </w:r>
      <w:proofErr w:type="spellStart"/>
      <w:r w:rsidR="00775F6D" w:rsidRPr="008C28C8">
        <w:rPr>
          <w:rFonts w:cs="Arial"/>
        </w:rPr>
        <w:t>AufenthG</w:t>
      </w:r>
      <w:proofErr w:type="spellEnd"/>
      <w:r w:rsidR="00775F6D" w:rsidRPr="008C28C8">
        <w:rPr>
          <w:rFonts w:cs="Arial"/>
        </w:rPr>
        <w:t xml:space="preserve"> § 60a </w:t>
      </w:r>
      <w:proofErr w:type="spellStart"/>
      <w:r w:rsidR="00775F6D" w:rsidRPr="008C28C8">
        <w:rPr>
          <w:rFonts w:cs="Arial"/>
        </w:rPr>
        <w:t>Rn</w:t>
      </w:r>
      <w:proofErr w:type="spellEnd"/>
      <w:r w:rsidR="00775F6D" w:rsidRPr="008C28C8">
        <w:rPr>
          <w:rFonts w:cs="Arial"/>
        </w:rPr>
        <w:t>.</w:t>
      </w:r>
      <w:r>
        <w:rPr>
          <w:rFonts w:cs="Arial"/>
        </w:rPr>
        <w:t> </w:t>
      </w:r>
      <w:r w:rsidR="00775F6D" w:rsidRPr="008C28C8">
        <w:rPr>
          <w:rFonts w:cs="Arial"/>
        </w:rPr>
        <w:t>53</w:t>
      </w:r>
      <w:r>
        <w:rPr>
          <w:rFonts w:cs="Arial"/>
        </w:rPr>
        <w:t>.</w:t>
      </w:r>
    </w:p>
    <w:p w14:paraId="1F7DF0AF" w14:textId="77777777" w:rsidR="00775F6D" w:rsidRPr="008C28C8" w:rsidRDefault="00775F6D" w:rsidP="00775F6D">
      <w:pPr>
        <w:pStyle w:val="Standard1"/>
        <w:spacing w:line="360" w:lineRule="auto"/>
        <w:jc w:val="both"/>
        <w:rPr>
          <w:rFonts w:ascii="Arial" w:hAnsi="Arial" w:cs="Arial"/>
          <w:sz w:val="22"/>
          <w:szCs w:val="22"/>
        </w:rPr>
      </w:pPr>
    </w:p>
    <w:p w14:paraId="295A0C0D" w14:textId="07616549" w:rsidR="00886ADE" w:rsidRPr="008C28C8" w:rsidRDefault="00775F6D" w:rsidP="00886ADE">
      <w:pPr>
        <w:pStyle w:val="Heading4"/>
        <w:rPr>
          <w:rFonts w:cs="Arial"/>
        </w:rPr>
      </w:pPr>
      <w:bookmarkStart w:id="6" w:name="_Toc88560147"/>
      <w:r w:rsidRPr="008C28C8">
        <w:rPr>
          <w:rFonts w:cs="Arial"/>
        </w:rPr>
        <w:t xml:space="preserve">a) </w:t>
      </w:r>
      <w:r w:rsidR="00886ADE" w:rsidRPr="008C28C8">
        <w:rPr>
          <w:rFonts w:cs="Arial"/>
        </w:rPr>
        <w:t>kurze Fristen/Verfahrensbeschleunigung</w:t>
      </w:r>
      <w:bookmarkEnd w:id="6"/>
    </w:p>
    <w:p w14:paraId="7E8D1A79" w14:textId="1E689A02" w:rsidR="00886ADE" w:rsidRPr="008C28C8" w:rsidRDefault="00886ADE" w:rsidP="00886ADE">
      <w:pPr>
        <w:rPr>
          <w:rFonts w:cs="Arial"/>
        </w:rPr>
      </w:pPr>
    </w:p>
    <w:p w14:paraId="063D864D" w14:textId="79740F0F" w:rsidR="00886ADE" w:rsidRPr="008C28C8" w:rsidRDefault="00886ADE" w:rsidP="00886ADE">
      <w:pPr>
        <w:rPr>
          <w:rFonts w:cs="Arial"/>
        </w:rPr>
      </w:pPr>
      <w:r w:rsidRPr="008C28C8">
        <w:rPr>
          <w:rFonts w:cs="Arial"/>
          <w:highlight w:val="yellow"/>
        </w:rPr>
        <w:t>Dem</w:t>
      </w:r>
      <w:r w:rsidR="00BD2D11">
        <w:rPr>
          <w:rFonts w:cs="Arial"/>
          <w:highlight w:val="yellow"/>
        </w:rPr>
        <w:t>*der</w:t>
      </w:r>
      <w:r w:rsidRPr="008C28C8">
        <w:rPr>
          <w:rFonts w:cs="Arial"/>
          <w:highlight w:val="yellow"/>
        </w:rPr>
        <w:t xml:space="preserve"> Kläger</w:t>
      </w:r>
      <w:r w:rsidR="00BD2D11">
        <w:rPr>
          <w:rFonts w:cs="Arial"/>
          <w:highlight w:val="yellow"/>
        </w:rPr>
        <w:t>*in</w:t>
      </w:r>
      <w:r w:rsidRPr="008C28C8">
        <w:rPr>
          <w:rFonts w:cs="Arial"/>
          <w:highlight w:val="yellow"/>
        </w:rPr>
        <w:t xml:space="preserve"> war es innerhalb der ihm</w:t>
      </w:r>
      <w:r w:rsidR="00BD2D11">
        <w:rPr>
          <w:rFonts w:cs="Arial"/>
          <w:highlight w:val="yellow"/>
        </w:rPr>
        <w:t>*ihr</w:t>
      </w:r>
      <w:r w:rsidRPr="008C28C8">
        <w:rPr>
          <w:rFonts w:cs="Arial"/>
          <w:highlight w:val="yellow"/>
        </w:rPr>
        <w:t xml:space="preserve"> dafür zur Verfügung stehenden Zeit nicht möglich, eine qualifizierte ärztliche Bescheinigung im Sinne des § 60a</w:t>
      </w:r>
      <w:r w:rsidR="00BD2D11">
        <w:rPr>
          <w:rFonts w:cs="Arial"/>
          <w:highlight w:val="yellow"/>
        </w:rPr>
        <w:t xml:space="preserve"> </w:t>
      </w:r>
      <w:r w:rsidRPr="008C28C8">
        <w:rPr>
          <w:rFonts w:cs="Arial"/>
          <w:highlight w:val="yellow"/>
        </w:rPr>
        <w:t>Abs. 2c </w:t>
      </w:r>
      <w:proofErr w:type="spellStart"/>
      <w:r w:rsidRPr="008C28C8">
        <w:rPr>
          <w:rFonts w:cs="Arial"/>
          <w:highlight w:val="yellow"/>
        </w:rPr>
        <w:t>AufenthG</w:t>
      </w:r>
      <w:proofErr w:type="spellEnd"/>
      <w:r w:rsidRPr="008C28C8">
        <w:rPr>
          <w:rFonts w:cs="Arial"/>
          <w:highlight w:val="yellow"/>
        </w:rPr>
        <w:t xml:space="preserve"> besorgen.</w:t>
      </w:r>
      <w:r w:rsidRPr="008C28C8">
        <w:rPr>
          <w:rFonts w:cs="Arial"/>
        </w:rPr>
        <w:t xml:space="preserve"> </w:t>
      </w:r>
      <w:r w:rsidRPr="008C28C8">
        <w:rPr>
          <w:rFonts w:cs="Arial"/>
          <w:highlight w:val="yellow"/>
        </w:rPr>
        <w:t>Der</w:t>
      </w:r>
      <w:r w:rsidR="00BD2D11">
        <w:rPr>
          <w:rFonts w:cs="Arial"/>
          <w:highlight w:val="yellow"/>
        </w:rPr>
        <w:t>*die</w:t>
      </w:r>
      <w:r w:rsidRPr="008C28C8">
        <w:rPr>
          <w:rFonts w:cs="Arial"/>
          <w:highlight w:val="yellow"/>
        </w:rPr>
        <w:t xml:space="preserve"> Kläger</w:t>
      </w:r>
      <w:r w:rsidR="00BD2D11">
        <w:rPr>
          <w:rFonts w:cs="Arial"/>
          <w:highlight w:val="yellow"/>
        </w:rPr>
        <w:t>*in</w:t>
      </w:r>
      <w:r w:rsidRPr="008C28C8">
        <w:rPr>
          <w:rFonts w:cs="Arial"/>
          <w:highlight w:val="yellow"/>
        </w:rPr>
        <w:t xml:space="preserve"> hat ein beschleunigtes Asylverfahren nach § 29 </w:t>
      </w:r>
      <w:proofErr w:type="spellStart"/>
      <w:r w:rsidRPr="008C28C8">
        <w:rPr>
          <w:rFonts w:cs="Arial"/>
          <w:highlight w:val="yellow"/>
        </w:rPr>
        <w:t>AsylG</w:t>
      </w:r>
      <w:proofErr w:type="spellEnd"/>
      <w:r w:rsidRPr="008C28C8">
        <w:rPr>
          <w:rFonts w:cs="Arial"/>
          <w:highlight w:val="yellow"/>
        </w:rPr>
        <w:t xml:space="preserve"> durchlaufen. Seine</w:t>
      </w:r>
      <w:r w:rsidR="00AF312C">
        <w:rPr>
          <w:rFonts w:cs="Arial"/>
          <w:highlight w:val="yellow"/>
        </w:rPr>
        <w:t>*ihre</w:t>
      </w:r>
      <w:r w:rsidRPr="008C28C8">
        <w:rPr>
          <w:rFonts w:cs="Arial"/>
          <w:highlight w:val="yellow"/>
        </w:rPr>
        <w:t xml:space="preserve"> persönliche Anhörung wurde innerhalb weniger Tage durchgeführt/ (hier näher ausführen wieviel Zeit der</w:t>
      </w:r>
      <w:r w:rsidR="00BD2D11">
        <w:rPr>
          <w:rFonts w:cs="Arial"/>
          <w:highlight w:val="yellow"/>
        </w:rPr>
        <w:t>*die</w:t>
      </w:r>
      <w:r w:rsidRPr="008C28C8">
        <w:rPr>
          <w:rFonts w:cs="Arial"/>
          <w:highlight w:val="yellow"/>
        </w:rPr>
        <w:t xml:space="preserve"> Kläger</w:t>
      </w:r>
      <w:r w:rsidR="00BD2D11">
        <w:rPr>
          <w:rFonts w:cs="Arial"/>
          <w:highlight w:val="yellow"/>
        </w:rPr>
        <w:t>*in</w:t>
      </w:r>
      <w:r w:rsidRPr="008C28C8">
        <w:rPr>
          <w:rFonts w:cs="Arial"/>
          <w:highlight w:val="yellow"/>
        </w:rPr>
        <w:t xml:space="preserve"> hatte)</w:t>
      </w:r>
      <w:r w:rsidRPr="008C28C8">
        <w:rPr>
          <w:rFonts w:cs="Arial"/>
        </w:rPr>
        <w:t xml:space="preserve">. </w:t>
      </w:r>
    </w:p>
    <w:p w14:paraId="0155F2A5" w14:textId="77777777" w:rsidR="00886ADE" w:rsidRPr="008C28C8" w:rsidRDefault="00886ADE" w:rsidP="00886ADE">
      <w:pPr>
        <w:rPr>
          <w:rFonts w:cs="Arial"/>
        </w:rPr>
      </w:pPr>
    </w:p>
    <w:p w14:paraId="6353D58B" w14:textId="77777777" w:rsidR="00BF43ED" w:rsidRPr="008C28C8" w:rsidRDefault="00886ADE" w:rsidP="00886ADE">
      <w:pPr>
        <w:rPr>
          <w:rFonts w:cs="Arial"/>
        </w:rPr>
      </w:pPr>
      <w:r w:rsidRPr="008C28C8">
        <w:rPr>
          <w:rFonts w:cs="Arial"/>
        </w:rPr>
        <w:t>Sehr kurze Asylverfahren bergen die Gefahr, dass Verfahrensrechte – wie die individuelle Asylprüfung und der Zugang zu Rechtsberatung – erheblich eingeschränkt werden. Menschen, die gerade erst in Deutschland angekommen sind, haben infolgedessen nur wenig Zeit, um belastbare Nachweise für eine Erkrankung einzuholen. Für psychisch kranke Menschen ist oft schon die Bewältigung ihres Alltags eine Herausforderung. In kurzer Zeit einen Begutachtungsprozess organisieren und eventuell eine Fristverlängerung beim BAMF beantragen zu müssen, stellt für potenziell traumatisierte, psychisch erkrankte Menschen häufig eine Überforderungssituation dar</w:t>
      </w:r>
      <w:r w:rsidR="00BF43ED" w:rsidRPr="008C28C8">
        <w:rPr>
          <w:rFonts w:cs="Arial"/>
        </w:rPr>
        <w:t>.</w:t>
      </w:r>
    </w:p>
    <w:p w14:paraId="4675F74A" w14:textId="3B57B159" w:rsidR="00BF43ED" w:rsidRPr="008C28C8" w:rsidRDefault="00886ADE" w:rsidP="006A4A2B">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23f.</w:t>
      </w:r>
    </w:p>
    <w:p w14:paraId="1586A1B9" w14:textId="77777777" w:rsidR="00BF43ED" w:rsidRPr="008C28C8" w:rsidRDefault="00886ADE" w:rsidP="00BF43ED">
      <w:pPr>
        <w:rPr>
          <w:rFonts w:cs="Arial"/>
        </w:rPr>
      </w:pPr>
      <w:r w:rsidRPr="008C28C8">
        <w:rPr>
          <w:rFonts w:cs="Arial"/>
        </w:rPr>
        <w:lastRenderedPageBreak/>
        <w:t>Versäumnisse zur Substantiierung einer psychischen Erkrankung sind häufig ursächlich auf diese Krankheit zurückzuführen</w:t>
      </w:r>
      <w:r w:rsidR="00BF43ED" w:rsidRPr="008C28C8">
        <w:rPr>
          <w:rFonts w:cs="Arial"/>
        </w:rPr>
        <w:t>.</w:t>
      </w:r>
    </w:p>
    <w:p w14:paraId="767A9865" w14:textId="77777777" w:rsidR="006A4A2B" w:rsidRPr="002E7C77" w:rsidRDefault="006A4A2B" w:rsidP="006A4A2B">
      <w:pPr>
        <w:pStyle w:val="Quote"/>
        <w:ind w:left="708"/>
        <w:rPr>
          <w:rFonts w:cs="Arial"/>
        </w:rPr>
      </w:pPr>
      <w:r w:rsidRPr="002E7C77">
        <w:rPr>
          <w:rFonts w:cs="Arial"/>
        </w:rPr>
        <w:t>BSG, Beschluss vom 23. Juni 2015 – B 1 KR 17/15 B</w:t>
      </w:r>
      <w:r>
        <w:rPr>
          <w:rFonts w:cs="Arial"/>
        </w:rPr>
        <w:t xml:space="preserve">, </w:t>
      </w:r>
      <w:proofErr w:type="spellStart"/>
      <w:r>
        <w:rPr>
          <w:rFonts w:cs="Arial"/>
        </w:rPr>
        <w:t>BeckRS</w:t>
      </w:r>
      <w:proofErr w:type="spellEnd"/>
      <w:r>
        <w:rPr>
          <w:rFonts w:cs="Arial"/>
        </w:rPr>
        <w:t xml:space="preserve"> 2015, 70919.</w:t>
      </w:r>
    </w:p>
    <w:p w14:paraId="0829BBFF" w14:textId="3DE52F6D" w:rsidR="002A7F13" w:rsidRPr="008C28C8" w:rsidRDefault="00886ADE" w:rsidP="00886ADE">
      <w:pPr>
        <w:rPr>
          <w:rFonts w:cs="Arial"/>
        </w:rPr>
      </w:pPr>
      <w:r w:rsidRPr="008C28C8">
        <w:rPr>
          <w:rFonts w:cs="Arial"/>
          <w:highlight w:val="yellow"/>
        </w:rPr>
        <w:t>So lag der Fall auch hier: Der</w:t>
      </w:r>
      <w:r w:rsidR="006A4A2B">
        <w:rPr>
          <w:rFonts w:cs="Arial"/>
          <w:highlight w:val="yellow"/>
        </w:rPr>
        <w:t>*die</w:t>
      </w:r>
      <w:r w:rsidRPr="008C28C8">
        <w:rPr>
          <w:rFonts w:cs="Arial"/>
          <w:highlight w:val="yellow"/>
        </w:rPr>
        <w:t xml:space="preserve"> Kläger</w:t>
      </w:r>
      <w:r w:rsidR="006A4A2B">
        <w:rPr>
          <w:rFonts w:cs="Arial"/>
          <w:highlight w:val="yellow"/>
        </w:rPr>
        <w:t>*in</w:t>
      </w:r>
      <w:r w:rsidRPr="008C28C8">
        <w:rPr>
          <w:rFonts w:cs="Arial"/>
          <w:highlight w:val="yellow"/>
        </w:rPr>
        <w:t xml:space="preserve"> leidet an einer schweren suizidalen posttraumatischen Belastungsstörung.</w:t>
      </w:r>
      <w:r w:rsidRPr="008C28C8">
        <w:rPr>
          <w:rFonts w:cs="Arial"/>
        </w:rPr>
        <w:t xml:space="preserve"> </w:t>
      </w:r>
      <w:r w:rsidR="002A7F13" w:rsidRPr="008C28C8">
        <w:rPr>
          <w:rFonts w:cs="Arial"/>
          <w:highlight w:val="yellow"/>
        </w:rPr>
        <w:t>Ggf. näher ausführen, wie sich das bei ihm</w:t>
      </w:r>
      <w:r w:rsidR="006A4A2B">
        <w:rPr>
          <w:rFonts w:cs="Arial"/>
          <w:highlight w:val="yellow"/>
        </w:rPr>
        <w:t>*ihr</w:t>
      </w:r>
      <w:r w:rsidR="002A7F13" w:rsidRPr="008C28C8">
        <w:rPr>
          <w:rFonts w:cs="Arial"/>
          <w:highlight w:val="yellow"/>
        </w:rPr>
        <w:t xml:space="preserve"> konkret auf die Bewältigung des Alltags und organisatorische Aufgaben wi</w:t>
      </w:r>
      <w:r w:rsidR="006A4A2B">
        <w:rPr>
          <w:rFonts w:cs="Arial"/>
          <w:highlight w:val="yellow"/>
        </w:rPr>
        <w:t>e</w:t>
      </w:r>
      <w:r w:rsidR="002A7F13" w:rsidRPr="008C28C8">
        <w:rPr>
          <w:rFonts w:cs="Arial"/>
          <w:highlight w:val="yellow"/>
        </w:rPr>
        <w:t xml:space="preserve"> die Besorgung einer psychiatrischen Bescheinigung auswirkt.</w:t>
      </w:r>
    </w:p>
    <w:p w14:paraId="1DBE51EF" w14:textId="5D9CE1CF" w:rsidR="00886ADE" w:rsidRPr="008C28C8" w:rsidRDefault="00886ADE" w:rsidP="002A7F13">
      <w:pPr>
        <w:rPr>
          <w:rFonts w:cs="Arial"/>
        </w:rPr>
      </w:pPr>
      <w:r w:rsidRPr="008C28C8">
        <w:rPr>
          <w:rFonts w:cs="Arial"/>
          <w:highlight w:val="yellow"/>
        </w:rPr>
        <w:t>Dem</w:t>
      </w:r>
      <w:r w:rsidR="006A4A2B">
        <w:rPr>
          <w:rFonts w:cs="Arial"/>
          <w:highlight w:val="yellow"/>
        </w:rPr>
        <w:t>*der</w:t>
      </w:r>
      <w:r w:rsidRPr="008C28C8">
        <w:rPr>
          <w:rFonts w:cs="Arial"/>
          <w:highlight w:val="yellow"/>
        </w:rPr>
        <w:t xml:space="preserve"> Kläger</w:t>
      </w:r>
      <w:r w:rsidR="006A4A2B">
        <w:rPr>
          <w:rFonts w:cs="Arial"/>
          <w:highlight w:val="yellow"/>
        </w:rPr>
        <w:t>*in</w:t>
      </w:r>
      <w:r w:rsidRPr="008C28C8">
        <w:rPr>
          <w:rFonts w:cs="Arial"/>
          <w:highlight w:val="yellow"/>
        </w:rPr>
        <w:t xml:space="preserve"> ist es in der ihm</w:t>
      </w:r>
      <w:r w:rsidR="006A4A2B">
        <w:rPr>
          <w:rFonts w:cs="Arial"/>
          <w:highlight w:val="yellow"/>
        </w:rPr>
        <w:t>*ihr</w:t>
      </w:r>
      <w:r w:rsidRPr="008C28C8">
        <w:rPr>
          <w:rFonts w:cs="Arial"/>
          <w:highlight w:val="yellow"/>
        </w:rPr>
        <w:t xml:space="preserve"> zur Verfügung stehenden Zeit von [einem] Monat nicht gelungen, einen </w:t>
      </w:r>
      <w:r w:rsidR="002A7F13" w:rsidRPr="008C28C8">
        <w:rPr>
          <w:rFonts w:cs="Arial"/>
          <w:highlight w:val="yellow"/>
        </w:rPr>
        <w:t xml:space="preserve">ärztlichen </w:t>
      </w:r>
      <w:r w:rsidRPr="008C28C8">
        <w:rPr>
          <w:rFonts w:cs="Arial"/>
          <w:highlight w:val="yellow"/>
        </w:rPr>
        <w:t>Nachweis für seine</w:t>
      </w:r>
      <w:r w:rsidR="00AF312C">
        <w:rPr>
          <w:rFonts w:cs="Arial"/>
          <w:highlight w:val="yellow"/>
        </w:rPr>
        <w:t>*ihre</w:t>
      </w:r>
      <w:r w:rsidRPr="008C28C8">
        <w:rPr>
          <w:rFonts w:cs="Arial"/>
          <w:highlight w:val="yellow"/>
        </w:rPr>
        <w:t xml:space="preserve"> Erkrankung einzuholen. Zwar hat er</w:t>
      </w:r>
      <w:r w:rsidR="006A4A2B">
        <w:rPr>
          <w:rFonts w:cs="Arial"/>
          <w:highlight w:val="yellow"/>
        </w:rPr>
        <w:t>*sie</w:t>
      </w:r>
      <w:r w:rsidRPr="008C28C8">
        <w:rPr>
          <w:rFonts w:cs="Arial"/>
          <w:highlight w:val="yellow"/>
        </w:rPr>
        <w:t xml:space="preserve"> beim BAMF eine Fristverlängerung beantragt. Diese wurde jedoch nicht gewährt, da er</w:t>
      </w:r>
      <w:r w:rsidR="006A4A2B">
        <w:rPr>
          <w:rFonts w:cs="Arial"/>
          <w:highlight w:val="yellow"/>
        </w:rPr>
        <w:t>*sie</w:t>
      </w:r>
      <w:r w:rsidRPr="008C28C8">
        <w:rPr>
          <w:rFonts w:cs="Arial"/>
          <w:highlight w:val="yellow"/>
        </w:rPr>
        <w:t xml:space="preserve"> noch keinen konkreten Arzttermin in Aussicht hatte.</w:t>
      </w:r>
    </w:p>
    <w:p w14:paraId="16BB28F9" w14:textId="77777777" w:rsidR="002A7F13" w:rsidRPr="008C28C8" w:rsidRDefault="002A7F13" w:rsidP="002A7F13">
      <w:pPr>
        <w:rPr>
          <w:rFonts w:cs="Arial"/>
        </w:rPr>
      </w:pPr>
    </w:p>
    <w:p w14:paraId="3D873E2B" w14:textId="3E774D81" w:rsidR="00775F6D" w:rsidRPr="008C28C8" w:rsidRDefault="002A7F13" w:rsidP="00775F6D">
      <w:pPr>
        <w:pStyle w:val="Heading4"/>
        <w:rPr>
          <w:rFonts w:cs="Arial"/>
        </w:rPr>
      </w:pPr>
      <w:bookmarkStart w:id="7" w:name="_Toc88560148"/>
      <w:r w:rsidRPr="008C28C8">
        <w:rPr>
          <w:rFonts w:cs="Arial"/>
        </w:rPr>
        <w:t xml:space="preserve">b) </w:t>
      </w:r>
      <w:r w:rsidR="00775F6D" w:rsidRPr="008C28C8">
        <w:rPr>
          <w:rFonts w:cs="Arial"/>
        </w:rPr>
        <w:t>Psychiatrische Behandlung nicht bewilligt</w:t>
      </w:r>
      <w:bookmarkEnd w:id="7"/>
    </w:p>
    <w:p w14:paraId="0868D43C" w14:textId="77777777" w:rsidR="00775F6D" w:rsidRPr="008C28C8" w:rsidRDefault="00775F6D" w:rsidP="00775F6D">
      <w:pPr>
        <w:pStyle w:val="Standard1"/>
        <w:spacing w:line="360" w:lineRule="auto"/>
        <w:jc w:val="both"/>
        <w:rPr>
          <w:rFonts w:ascii="Arial" w:hAnsi="Arial" w:cs="Arial"/>
          <w:b/>
          <w:bCs/>
          <w:sz w:val="22"/>
          <w:szCs w:val="22"/>
        </w:rPr>
      </w:pPr>
    </w:p>
    <w:p w14:paraId="1A39B683" w14:textId="641B3F57" w:rsidR="002A7F13" w:rsidRPr="008C28C8" w:rsidRDefault="00775F6D" w:rsidP="00775F6D">
      <w:pPr>
        <w:pStyle w:val="Standard1"/>
        <w:spacing w:line="360" w:lineRule="auto"/>
        <w:jc w:val="both"/>
        <w:rPr>
          <w:rFonts w:ascii="Arial" w:hAnsi="Arial" w:cs="Arial"/>
        </w:rPr>
      </w:pPr>
      <w:r w:rsidRPr="008C28C8">
        <w:rPr>
          <w:rFonts w:ascii="Arial" w:hAnsi="Arial" w:cs="Arial"/>
          <w:highlight w:val="yellow"/>
        </w:rPr>
        <w:t>Optional, je nachdem, ob der</w:t>
      </w:r>
      <w:r w:rsidR="006A4A2B">
        <w:rPr>
          <w:rFonts w:ascii="Arial" w:hAnsi="Arial" w:cs="Arial"/>
          <w:highlight w:val="yellow"/>
        </w:rPr>
        <w:t>*die</w:t>
      </w:r>
      <w:r w:rsidRPr="008C28C8">
        <w:rPr>
          <w:rFonts w:ascii="Arial" w:hAnsi="Arial" w:cs="Arial"/>
          <w:highlight w:val="yellow"/>
        </w:rPr>
        <w:t xml:space="preserve"> Kläger</w:t>
      </w:r>
      <w:r w:rsidR="006A4A2B">
        <w:rPr>
          <w:rFonts w:ascii="Arial" w:hAnsi="Arial" w:cs="Arial"/>
          <w:highlight w:val="yellow"/>
        </w:rPr>
        <w:t>*in</w:t>
      </w:r>
      <w:r w:rsidRPr="008C28C8">
        <w:rPr>
          <w:rFonts w:ascii="Arial" w:hAnsi="Arial" w:cs="Arial"/>
          <w:highlight w:val="yellow"/>
        </w:rPr>
        <w:t xml:space="preserve"> </w:t>
      </w:r>
      <w:proofErr w:type="spellStart"/>
      <w:r w:rsidRPr="008C28C8">
        <w:rPr>
          <w:rFonts w:ascii="Arial" w:hAnsi="Arial" w:cs="Arial"/>
          <w:highlight w:val="yellow"/>
        </w:rPr>
        <w:t>in</w:t>
      </w:r>
      <w:proofErr w:type="spellEnd"/>
      <w:r w:rsidRPr="008C28C8">
        <w:rPr>
          <w:rFonts w:ascii="Arial" w:hAnsi="Arial" w:cs="Arial"/>
          <w:highlight w:val="yellow"/>
        </w:rPr>
        <w:t xml:space="preserve"> einem Bundesland lebt, in dem Geflüchtete keine Gesundheitskarte erhalten und eine psychiatrische Behandlung von der Sozialbehörde nicht genehmigt wurde:</w:t>
      </w:r>
    </w:p>
    <w:p w14:paraId="42DA39A7" w14:textId="77777777" w:rsidR="002A7F13" w:rsidRPr="008C28C8" w:rsidRDefault="002A7F13" w:rsidP="00775F6D">
      <w:pPr>
        <w:pStyle w:val="Standard1"/>
        <w:spacing w:line="360" w:lineRule="auto"/>
        <w:jc w:val="both"/>
        <w:rPr>
          <w:rFonts w:ascii="Arial" w:hAnsi="Arial" w:cs="Arial"/>
        </w:rPr>
      </w:pPr>
    </w:p>
    <w:p w14:paraId="38A2C8C1" w14:textId="03D2B9F3" w:rsidR="00775F6D" w:rsidRPr="008C28C8" w:rsidRDefault="002A7F13" w:rsidP="00775F6D">
      <w:pPr>
        <w:pStyle w:val="Standard1"/>
        <w:spacing w:line="360" w:lineRule="auto"/>
        <w:jc w:val="both"/>
        <w:rPr>
          <w:rFonts w:ascii="Arial" w:hAnsi="Arial" w:cs="Arial"/>
        </w:rPr>
      </w:pPr>
      <w:r w:rsidRPr="008C28C8">
        <w:rPr>
          <w:rFonts w:ascii="Arial" w:hAnsi="Arial" w:cs="Arial"/>
          <w:highlight w:val="yellow"/>
        </w:rPr>
        <w:t>Der Antrag des</w:t>
      </w:r>
      <w:r w:rsidR="006A4A2B">
        <w:rPr>
          <w:rFonts w:ascii="Arial" w:hAnsi="Arial" w:cs="Arial"/>
          <w:highlight w:val="yellow"/>
        </w:rPr>
        <w:t>*</w:t>
      </w:r>
      <w:proofErr w:type="gramStart"/>
      <w:r w:rsidR="006A4A2B">
        <w:rPr>
          <w:rFonts w:ascii="Arial" w:hAnsi="Arial" w:cs="Arial"/>
          <w:highlight w:val="yellow"/>
        </w:rPr>
        <w:t>der</w:t>
      </w:r>
      <w:r w:rsidRPr="008C28C8">
        <w:rPr>
          <w:rFonts w:ascii="Arial" w:hAnsi="Arial" w:cs="Arial"/>
          <w:highlight w:val="yellow"/>
        </w:rPr>
        <w:t xml:space="preserve"> Klägers</w:t>
      </w:r>
      <w:proofErr w:type="gramEnd"/>
      <w:r w:rsidR="006A4A2B">
        <w:rPr>
          <w:rFonts w:ascii="Arial" w:hAnsi="Arial" w:cs="Arial"/>
          <w:highlight w:val="yellow"/>
        </w:rPr>
        <w:t>*in</w:t>
      </w:r>
      <w:r w:rsidRPr="008C28C8">
        <w:rPr>
          <w:rFonts w:ascii="Arial" w:hAnsi="Arial" w:cs="Arial"/>
          <w:highlight w:val="yellow"/>
        </w:rPr>
        <w:t xml:space="preserve"> auf Übernahme der Kosten für eine psychiatrische Behandlung wurde von der Sozialbehörde abgelehnt.</w:t>
      </w:r>
      <w:r w:rsidRPr="008C28C8">
        <w:rPr>
          <w:rFonts w:ascii="Arial" w:hAnsi="Arial" w:cs="Arial"/>
        </w:rPr>
        <w:t xml:space="preserve"> </w:t>
      </w:r>
    </w:p>
    <w:p w14:paraId="57FC6E7A" w14:textId="77777777" w:rsidR="00775F6D" w:rsidRPr="008C28C8" w:rsidRDefault="00775F6D" w:rsidP="00775F6D">
      <w:pPr>
        <w:pStyle w:val="Standard1"/>
        <w:spacing w:line="360" w:lineRule="auto"/>
        <w:jc w:val="both"/>
        <w:rPr>
          <w:rFonts w:ascii="Arial" w:hAnsi="Arial" w:cs="Arial"/>
          <w:b/>
          <w:bCs/>
          <w:sz w:val="22"/>
          <w:szCs w:val="22"/>
        </w:rPr>
      </w:pPr>
    </w:p>
    <w:p w14:paraId="7706F16B" w14:textId="07C12919" w:rsidR="00BF43ED" w:rsidRPr="008C28C8" w:rsidRDefault="00775F6D" w:rsidP="00775F6D">
      <w:pPr>
        <w:pStyle w:val="Standard1"/>
        <w:spacing w:line="360" w:lineRule="auto"/>
        <w:jc w:val="both"/>
        <w:rPr>
          <w:rFonts w:ascii="Arial" w:hAnsi="Arial" w:cs="Arial"/>
        </w:rPr>
      </w:pPr>
      <w:r w:rsidRPr="008C28C8">
        <w:rPr>
          <w:rFonts w:ascii="Arial" w:hAnsi="Arial" w:cs="Arial"/>
        </w:rPr>
        <w:t xml:space="preserve">In </w:t>
      </w:r>
      <w:r w:rsidRPr="008C28C8">
        <w:rPr>
          <w:rFonts w:ascii="Arial" w:hAnsi="Arial" w:cs="Arial"/>
          <w:highlight w:val="yellow"/>
        </w:rPr>
        <w:t>[Bundesland]</w:t>
      </w:r>
      <w:r w:rsidRPr="008C28C8">
        <w:rPr>
          <w:rFonts w:ascii="Arial" w:hAnsi="Arial" w:cs="Arial"/>
        </w:rPr>
        <w:t xml:space="preserve"> bekommen Asylsuchende keine elektronische Gesundheitskarte, sondern müssen für jeden Arztbesuch bei der zuständigen Sozialbehörde einen Krankenschein beantragen. Dies gilt auch für den Fall, dass Asylsuchende eine psychiatrische Behandlung in Anspruch nehmen wollen. Den gesetzlichen Anforderungen an eine qualifizierte ärztliche Bescheinigung kann ein</w:t>
      </w:r>
      <w:r w:rsidR="006A4A2B">
        <w:rPr>
          <w:rFonts w:ascii="Arial" w:hAnsi="Arial" w:cs="Arial"/>
        </w:rPr>
        <w:t>*e</w:t>
      </w:r>
      <w:r w:rsidRPr="008C28C8">
        <w:rPr>
          <w:rFonts w:ascii="Arial" w:hAnsi="Arial" w:cs="Arial"/>
        </w:rPr>
        <w:t xml:space="preserve"> einschlägig qualifizierte</w:t>
      </w:r>
      <w:r w:rsidR="006A4A2B">
        <w:rPr>
          <w:rFonts w:ascii="Arial" w:hAnsi="Arial" w:cs="Arial"/>
        </w:rPr>
        <w:t>*</w:t>
      </w:r>
      <w:r w:rsidRPr="008C28C8">
        <w:rPr>
          <w:rFonts w:ascii="Arial" w:hAnsi="Arial" w:cs="Arial"/>
        </w:rPr>
        <w:t>r Facharzt</w:t>
      </w:r>
      <w:r w:rsidR="006A4A2B">
        <w:rPr>
          <w:rFonts w:ascii="Arial" w:hAnsi="Arial" w:cs="Arial"/>
        </w:rPr>
        <w:t>*</w:t>
      </w:r>
      <w:proofErr w:type="spellStart"/>
      <w:r w:rsidR="006A4A2B">
        <w:rPr>
          <w:rFonts w:ascii="Arial" w:hAnsi="Arial" w:cs="Arial"/>
        </w:rPr>
        <w:t>ärztin</w:t>
      </w:r>
      <w:proofErr w:type="spellEnd"/>
      <w:r w:rsidRPr="008C28C8">
        <w:rPr>
          <w:rFonts w:ascii="Arial" w:hAnsi="Arial" w:cs="Arial"/>
        </w:rPr>
        <w:t xml:space="preserve"> in der Regel jedoch nur gerecht werden, wenn die betroffene Person bei ihm*ihr in fortlaufender Behandlung ist. So werden ärztliche Bescheinigungen regelmäßig vom BAMF oder den Gerichten zurückgewiesen, wenn die ärztliche Beurteilung sich auf lediglich zwei bis drei Untersuchungstermine stützte</w:t>
      </w:r>
      <w:r w:rsidR="00BF43ED" w:rsidRPr="008C28C8">
        <w:rPr>
          <w:rFonts w:ascii="Arial" w:hAnsi="Arial" w:cs="Arial"/>
        </w:rPr>
        <w:t>.</w:t>
      </w:r>
    </w:p>
    <w:p w14:paraId="1C79E0BC" w14:textId="18525ED4" w:rsidR="00BF43ED" w:rsidRPr="008C28C8" w:rsidRDefault="00775F6D" w:rsidP="006A4A2B">
      <w:pPr>
        <w:pStyle w:val="Quote"/>
        <w:ind w:left="708"/>
        <w:rPr>
          <w:rFonts w:cs="Arial"/>
          <w:szCs w:val="22"/>
        </w:rPr>
      </w:pPr>
      <w:r w:rsidRPr="008C28C8">
        <w:rPr>
          <w:rFonts w:cs="Arial"/>
        </w:rPr>
        <w:t xml:space="preserve">vgl. </w:t>
      </w:r>
      <w:proofErr w:type="spellStart"/>
      <w:r w:rsidRPr="008C28C8">
        <w:rPr>
          <w:rFonts w:cs="Arial"/>
        </w:rPr>
        <w:t>BAfF</w:t>
      </w:r>
      <w:proofErr w:type="spellEnd"/>
      <w:r w:rsidRPr="008C28C8">
        <w:rPr>
          <w:rFonts w:cs="Arial"/>
        </w:rPr>
        <w:t xml:space="preserve"> [2021]: Psychische Erkrankungen und krankheitsbedingte Abschiebungsverbote – Eine kritische Auseinandersetzung mit den Darlegungspflichten in der Entscheidungspraxis des Bundesamtes für Migration und Flüchtlinge, S. 18.</w:t>
      </w:r>
      <w:r w:rsidRPr="008C28C8">
        <w:rPr>
          <w:rFonts w:cs="Arial"/>
          <w:szCs w:val="22"/>
        </w:rPr>
        <w:t xml:space="preserve"> </w:t>
      </w:r>
    </w:p>
    <w:p w14:paraId="1DB22810" w14:textId="77777777" w:rsidR="00BF43ED" w:rsidRPr="008C28C8" w:rsidRDefault="00775F6D" w:rsidP="00BF43ED">
      <w:pPr>
        <w:rPr>
          <w:rFonts w:cs="Arial"/>
        </w:rPr>
      </w:pPr>
      <w:r w:rsidRPr="008C28C8">
        <w:rPr>
          <w:rFonts w:cs="Arial"/>
        </w:rPr>
        <w:lastRenderedPageBreak/>
        <w:t xml:space="preserve">Um eine psychiatrische Therapie bewilligt zu bekommen, müssen Betroffene die zuständigen Sachbearbeiter*innen oder </w:t>
      </w:r>
      <w:proofErr w:type="spellStart"/>
      <w:r w:rsidRPr="008C28C8">
        <w:rPr>
          <w:rFonts w:cs="Arial"/>
        </w:rPr>
        <w:t>Amtsärzt</w:t>
      </w:r>
      <w:proofErr w:type="spellEnd"/>
      <w:r w:rsidRPr="008C28C8">
        <w:rPr>
          <w:rFonts w:cs="Arial"/>
        </w:rPr>
        <w:t xml:space="preserve">*innen von der Notwendigkeit der Behandlung überzeugen. Gemäß dem Versorgungsbericht der </w:t>
      </w:r>
      <w:proofErr w:type="spellStart"/>
      <w:r w:rsidRPr="008C28C8">
        <w:rPr>
          <w:rFonts w:cs="Arial"/>
        </w:rPr>
        <w:t>BAfF</w:t>
      </w:r>
      <w:proofErr w:type="spellEnd"/>
      <w:r w:rsidRPr="008C28C8">
        <w:rPr>
          <w:rFonts w:cs="Arial"/>
        </w:rPr>
        <w:t xml:space="preserve"> betrug die durchschnittliche Ablehnungsquote der Sozialämter für AsylbLG-Therapien im Jahr 2018 41 % im Vergleich zu einer durchschnittlichen Ablehnungsquote von 5,9 % </w:t>
      </w:r>
      <w:proofErr w:type="gramStart"/>
      <w:r w:rsidRPr="008C28C8">
        <w:rPr>
          <w:rFonts w:cs="Arial"/>
        </w:rPr>
        <w:t>bei gesetzlich krankenversicherten Patient</w:t>
      </w:r>
      <w:proofErr w:type="gramEnd"/>
      <w:r w:rsidRPr="008C28C8">
        <w:rPr>
          <w:rFonts w:cs="Arial"/>
        </w:rPr>
        <w:t>*innen</w:t>
      </w:r>
      <w:r w:rsidR="00BF43ED" w:rsidRPr="008C28C8">
        <w:rPr>
          <w:rFonts w:cs="Arial"/>
        </w:rPr>
        <w:t>.</w:t>
      </w:r>
    </w:p>
    <w:p w14:paraId="6B3432C8" w14:textId="1AD56252" w:rsidR="00775F6D" w:rsidRPr="008C28C8" w:rsidRDefault="00775F6D" w:rsidP="006A4A2B">
      <w:pPr>
        <w:pStyle w:val="Quote"/>
        <w:ind w:left="708"/>
        <w:rPr>
          <w:rFonts w:cs="Arial"/>
        </w:rPr>
      </w:pPr>
      <w:proofErr w:type="spellStart"/>
      <w:r w:rsidRPr="008C28C8">
        <w:rPr>
          <w:rFonts w:cs="Arial"/>
        </w:rPr>
        <w:t>BAfF</w:t>
      </w:r>
      <w:proofErr w:type="spellEnd"/>
      <w:r w:rsidRPr="008C28C8">
        <w:rPr>
          <w:rFonts w:cs="Arial"/>
        </w:rPr>
        <w:t xml:space="preserve"> [H</w:t>
      </w:r>
      <w:r w:rsidR="006A4A2B">
        <w:rPr>
          <w:rFonts w:cs="Arial"/>
        </w:rPr>
        <w:t>rs</w:t>
      </w:r>
      <w:r w:rsidRPr="008C28C8">
        <w:rPr>
          <w:rFonts w:cs="Arial"/>
        </w:rPr>
        <w:t>g.]: Versorgungsbericht. Zur psychosozialen Versorgung von Flüchtlingen und Folteropfern, 6. Aktualisierte Auflage, Berlin 2020, S.</w:t>
      </w:r>
      <w:r w:rsidR="006A4A2B">
        <w:rPr>
          <w:rFonts w:cs="Arial"/>
        </w:rPr>
        <w:t> </w:t>
      </w:r>
      <w:r w:rsidRPr="008C28C8">
        <w:rPr>
          <w:rFonts w:cs="Arial"/>
        </w:rPr>
        <w:t xml:space="preserve">118. </w:t>
      </w:r>
    </w:p>
    <w:p w14:paraId="5D70C464" w14:textId="38F56F2F" w:rsidR="00775F6D" w:rsidRPr="00DA7BD8" w:rsidRDefault="00775F6D" w:rsidP="00775F6D">
      <w:pPr>
        <w:pStyle w:val="Standard1"/>
        <w:spacing w:line="360" w:lineRule="auto"/>
        <w:jc w:val="both"/>
        <w:rPr>
          <w:rFonts w:ascii="Arial" w:hAnsi="Arial" w:cs="Arial"/>
          <w:highlight w:val="yellow"/>
        </w:rPr>
      </w:pPr>
      <w:r w:rsidRPr="008C28C8">
        <w:rPr>
          <w:rFonts w:ascii="Arial" w:hAnsi="Arial" w:cs="Arial"/>
          <w:highlight w:val="yellow"/>
        </w:rPr>
        <w:t>So lag der Fall auch hier. Der</w:t>
      </w:r>
      <w:r w:rsidR="006A4A2B">
        <w:rPr>
          <w:rFonts w:ascii="Arial" w:hAnsi="Arial" w:cs="Arial"/>
          <w:highlight w:val="yellow"/>
        </w:rPr>
        <w:t>*die</w:t>
      </w:r>
      <w:r w:rsidRPr="008C28C8">
        <w:rPr>
          <w:rFonts w:ascii="Arial" w:hAnsi="Arial" w:cs="Arial"/>
          <w:highlight w:val="yellow"/>
        </w:rPr>
        <w:t xml:space="preserve"> Kläger</w:t>
      </w:r>
      <w:r w:rsidR="006A4A2B">
        <w:rPr>
          <w:rFonts w:ascii="Arial" w:hAnsi="Arial" w:cs="Arial"/>
          <w:highlight w:val="yellow"/>
        </w:rPr>
        <w:t>*in</w:t>
      </w:r>
      <w:r w:rsidRPr="008C28C8">
        <w:rPr>
          <w:rFonts w:ascii="Arial" w:hAnsi="Arial" w:cs="Arial"/>
          <w:highlight w:val="yellow"/>
        </w:rPr>
        <w:t xml:space="preserve"> kann eine psychiatrische Behandlung aus eigenen Mitteln nicht finanzieren. Deswegen hat er</w:t>
      </w:r>
      <w:r w:rsidR="006A4A2B">
        <w:rPr>
          <w:rFonts w:ascii="Arial" w:hAnsi="Arial" w:cs="Arial"/>
          <w:highlight w:val="yellow"/>
        </w:rPr>
        <w:t>*sie</w:t>
      </w:r>
      <w:r w:rsidRPr="008C28C8">
        <w:rPr>
          <w:rFonts w:ascii="Arial" w:hAnsi="Arial" w:cs="Arial"/>
          <w:highlight w:val="yellow"/>
        </w:rPr>
        <w:t xml:space="preserve"> am [xx.xx.20xx] beim zuständigen Sozialamt [X] einen Krankenschein beantragt. Sein</w:t>
      </w:r>
      <w:r w:rsidR="006A4A2B">
        <w:rPr>
          <w:rFonts w:ascii="Arial" w:hAnsi="Arial" w:cs="Arial"/>
          <w:highlight w:val="yellow"/>
        </w:rPr>
        <w:t>*Ihr</w:t>
      </w:r>
      <w:r w:rsidRPr="008C28C8">
        <w:rPr>
          <w:rFonts w:ascii="Arial" w:hAnsi="Arial" w:cs="Arial"/>
          <w:highlight w:val="yellow"/>
        </w:rPr>
        <w:t xml:space="preserve"> Antrag wurde jedoch mit Bescheid vom [xx.xx.20xx] mit der Begründung abgelehnt, dass er</w:t>
      </w:r>
      <w:r w:rsidR="006A4A2B">
        <w:rPr>
          <w:rFonts w:ascii="Arial" w:hAnsi="Arial" w:cs="Arial"/>
          <w:highlight w:val="yellow"/>
        </w:rPr>
        <w:t>*sie</w:t>
      </w:r>
      <w:r w:rsidRPr="008C28C8">
        <w:rPr>
          <w:rFonts w:ascii="Arial" w:hAnsi="Arial" w:cs="Arial"/>
          <w:highlight w:val="yellow"/>
        </w:rPr>
        <w:t xml:space="preserve"> sich bereits in psychotherapeutischer Behandlung befinde. </w:t>
      </w:r>
    </w:p>
    <w:p w14:paraId="4A2B05E5" w14:textId="3C6595F5" w:rsidR="00775F6D" w:rsidRPr="008C28C8" w:rsidRDefault="00775F6D" w:rsidP="00775F6D">
      <w:pPr>
        <w:pStyle w:val="Standard1"/>
        <w:spacing w:line="360" w:lineRule="auto"/>
        <w:ind w:left="709"/>
        <w:jc w:val="both"/>
        <w:rPr>
          <w:rFonts w:ascii="Arial" w:hAnsi="Arial" w:cs="Arial"/>
          <w:sz w:val="22"/>
          <w:szCs w:val="22"/>
        </w:rPr>
      </w:pPr>
      <w:r w:rsidRPr="008C28C8">
        <w:rPr>
          <w:rFonts w:ascii="Arial" w:hAnsi="Arial" w:cs="Arial"/>
          <w:sz w:val="22"/>
          <w:szCs w:val="22"/>
          <w:highlight w:val="yellow"/>
        </w:rPr>
        <w:t>Beweis: Antrag des</w:t>
      </w:r>
      <w:r w:rsidR="006A4A2B">
        <w:rPr>
          <w:rFonts w:ascii="Arial" w:hAnsi="Arial" w:cs="Arial"/>
          <w:sz w:val="22"/>
          <w:szCs w:val="22"/>
          <w:highlight w:val="yellow"/>
        </w:rPr>
        <w:t>*</w:t>
      </w:r>
      <w:proofErr w:type="gramStart"/>
      <w:r w:rsidR="006A4A2B">
        <w:rPr>
          <w:rFonts w:ascii="Arial" w:hAnsi="Arial" w:cs="Arial"/>
          <w:sz w:val="22"/>
          <w:szCs w:val="22"/>
          <w:highlight w:val="yellow"/>
        </w:rPr>
        <w:t>der</w:t>
      </w:r>
      <w:r w:rsidRPr="008C28C8">
        <w:rPr>
          <w:rFonts w:ascii="Arial" w:hAnsi="Arial" w:cs="Arial"/>
          <w:sz w:val="22"/>
          <w:szCs w:val="22"/>
          <w:highlight w:val="yellow"/>
        </w:rPr>
        <w:t xml:space="preserve"> Klägers</w:t>
      </w:r>
      <w:proofErr w:type="gramEnd"/>
      <w:r w:rsidR="006A4A2B">
        <w:rPr>
          <w:rFonts w:ascii="Arial" w:hAnsi="Arial" w:cs="Arial"/>
          <w:sz w:val="22"/>
          <w:szCs w:val="22"/>
          <w:highlight w:val="yellow"/>
        </w:rPr>
        <w:t>*in</w:t>
      </w:r>
      <w:r w:rsidRPr="008C28C8">
        <w:rPr>
          <w:rFonts w:ascii="Arial" w:hAnsi="Arial" w:cs="Arial"/>
          <w:sz w:val="22"/>
          <w:szCs w:val="22"/>
          <w:highlight w:val="yellow"/>
        </w:rPr>
        <w:t xml:space="preserve"> vom. [xx.xx.20xx], Bescheid des Sozialamts [X] vom [xx.xx.20xx]</w:t>
      </w:r>
    </w:p>
    <w:p w14:paraId="6F8E0CA9" w14:textId="01E5193F" w:rsidR="00775F6D" w:rsidRPr="008C28C8" w:rsidRDefault="00775F6D" w:rsidP="00775F6D">
      <w:pPr>
        <w:pStyle w:val="Standard1"/>
        <w:spacing w:line="360" w:lineRule="auto"/>
        <w:jc w:val="both"/>
        <w:rPr>
          <w:rFonts w:ascii="Arial" w:hAnsi="Arial" w:cs="Arial"/>
          <w:sz w:val="22"/>
          <w:szCs w:val="22"/>
        </w:rPr>
      </w:pPr>
      <w:r w:rsidRPr="008C28C8">
        <w:rPr>
          <w:rFonts w:ascii="Arial" w:hAnsi="Arial" w:cs="Arial"/>
          <w:sz w:val="22"/>
          <w:szCs w:val="22"/>
        </w:rPr>
        <w:t xml:space="preserve"> </w:t>
      </w:r>
    </w:p>
    <w:p w14:paraId="3788B3DE" w14:textId="083DFB1E" w:rsidR="00775F6D" w:rsidRPr="008C28C8" w:rsidRDefault="002A7F13" w:rsidP="00775F6D">
      <w:pPr>
        <w:pStyle w:val="Heading4"/>
        <w:rPr>
          <w:rFonts w:cs="Arial"/>
        </w:rPr>
      </w:pPr>
      <w:bookmarkStart w:id="8" w:name="_Toc88560149"/>
      <w:r w:rsidRPr="008C28C8">
        <w:rPr>
          <w:rFonts w:cs="Arial"/>
        </w:rPr>
        <w:t>c</w:t>
      </w:r>
      <w:r w:rsidR="00775F6D" w:rsidRPr="008C28C8">
        <w:rPr>
          <w:rFonts w:cs="Arial"/>
        </w:rPr>
        <w:t>) Trotz umfangreicher Bemühungen kein Termin bei Psychiater*in</w:t>
      </w:r>
      <w:bookmarkEnd w:id="8"/>
    </w:p>
    <w:p w14:paraId="12692AE3" w14:textId="77777777" w:rsidR="00775F6D" w:rsidRPr="008C28C8" w:rsidRDefault="00775F6D" w:rsidP="00775F6D">
      <w:pPr>
        <w:pStyle w:val="Standard1"/>
        <w:spacing w:line="360" w:lineRule="auto"/>
        <w:jc w:val="both"/>
        <w:rPr>
          <w:rFonts w:ascii="Arial" w:hAnsi="Arial" w:cs="Arial"/>
        </w:rPr>
      </w:pPr>
    </w:p>
    <w:p w14:paraId="4E3B54A3" w14:textId="7A0D7B3C" w:rsidR="002A7F13" w:rsidRPr="008C28C8" w:rsidRDefault="002A7F13" w:rsidP="00775F6D">
      <w:pPr>
        <w:pStyle w:val="Standard1"/>
        <w:spacing w:line="360" w:lineRule="auto"/>
        <w:jc w:val="both"/>
        <w:rPr>
          <w:rFonts w:ascii="Arial" w:hAnsi="Arial" w:cs="Arial"/>
        </w:rPr>
      </w:pPr>
      <w:r w:rsidRPr="008C28C8">
        <w:rPr>
          <w:rFonts w:ascii="Arial" w:hAnsi="Arial" w:cs="Arial"/>
          <w:highlight w:val="yellow"/>
        </w:rPr>
        <w:t>Der</w:t>
      </w:r>
      <w:r w:rsidR="006A4A2B">
        <w:rPr>
          <w:rFonts w:ascii="Arial" w:hAnsi="Arial" w:cs="Arial"/>
          <w:highlight w:val="yellow"/>
        </w:rPr>
        <w:t>*Die</w:t>
      </w:r>
      <w:r w:rsidRPr="008C28C8">
        <w:rPr>
          <w:rFonts w:ascii="Arial" w:hAnsi="Arial" w:cs="Arial"/>
          <w:highlight w:val="yellow"/>
        </w:rPr>
        <w:t xml:space="preserve"> Kläger</w:t>
      </w:r>
      <w:r w:rsidR="006A4A2B">
        <w:rPr>
          <w:rFonts w:ascii="Arial" w:hAnsi="Arial" w:cs="Arial"/>
          <w:highlight w:val="yellow"/>
        </w:rPr>
        <w:t>*in</w:t>
      </w:r>
      <w:r w:rsidRPr="008C28C8">
        <w:rPr>
          <w:rFonts w:ascii="Arial" w:hAnsi="Arial" w:cs="Arial"/>
          <w:highlight w:val="yellow"/>
        </w:rPr>
        <w:t xml:space="preserve"> hat erfolglos [</w:t>
      </w:r>
      <w:proofErr w:type="spellStart"/>
      <w:r w:rsidRPr="008C28C8">
        <w:rPr>
          <w:rFonts w:ascii="Arial" w:hAnsi="Arial" w:cs="Arial"/>
          <w:highlight w:val="yellow"/>
        </w:rPr>
        <w:t>xy</w:t>
      </w:r>
      <w:proofErr w:type="spellEnd"/>
      <w:r w:rsidRPr="008C28C8">
        <w:rPr>
          <w:rFonts w:ascii="Arial" w:hAnsi="Arial" w:cs="Arial"/>
          <w:highlight w:val="yellow"/>
        </w:rPr>
        <w:t>] psychiatrische Praxen um Ausstellung einer qualifizierten ärztlichen Bescheinigung gebeten.</w:t>
      </w:r>
      <w:r w:rsidRPr="008C28C8">
        <w:rPr>
          <w:rFonts w:ascii="Arial" w:hAnsi="Arial" w:cs="Arial"/>
        </w:rPr>
        <w:t xml:space="preserve"> </w:t>
      </w:r>
    </w:p>
    <w:p w14:paraId="6865EB1B" w14:textId="77777777" w:rsidR="002A7F13" w:rsidRPr="008C28C8" w:rsidRDefault="002A7F13" w:rsidP="00775F6D">
      <w:pPr>
        <w:pStyle w:val="Standard1"/>
        <w:spacing w:line="360" w:lineRule="auto"/>
        <w:jc w:val="both"/>
        <w:rPr>
          <w:rFonts w:ascii="Arial" w:hAnsi="Arial" w:cs="Arial"/>
        </w:rPr>
      </w:pPr>
    </w:p>
    <w:p w14:paraId="4B30C370" w14:textId="723DB204" w:rsidR="00BF43ED" w:rsidRPr="008C28C8" w:rsidRDefault="00775F6D" w:rsidP="00775F6D">
      <w:pPr>
        <w:pStyle w:val="Standard1"/>
        <w:spacing w:line="360" w:lineRule="auto"/>
        <w:jc w:val="both"/>
        <w:rPr>
          <w:rFonts w:ascii="Arial" w:hAnsi="Arial" w:cs="Arial"/>
        </w:rPr>
      </w:pPr>
      <w:r w:rsidRPr="008C28C8">
        <w:rPr>
          <w:rFonts w:ascii="Arial" w:hAnsi="Arial" w:cs="Arial"/>
        </w:rPr>
        <w:t xml:space="preserve">Asylsuchende haben oftmals keinen Zugang zu qualifizierten ärztlichen Bescheinigungen. Der Kreis der Psychiater*innen, die bereit sind, eine qualifizierte Bescheinigung nach § 60a Abs. 2c AufenthG auszustellen, ist begrenzt. 2020 gab es deutschlandweit lediglich 4.130 zur vertragsärztlichen Versorgung zugelassene </w:t>
      </w:r>
      <w:proofErr w:type="spellStart"/>
      <w:r w:rsidRPr="008C28C8">
        <w:rPr>
          <w:rFonts w:ascii="Arial" w:hAnsi="Arial" w:cs="Arial"/>
        </w:rPr>
        <w:t>Neurolog</w:t>
      </w:r>
      <w:proofErr w:type="spellEnd"/>
      <w:r w:rsidRPr="008C28C8">
        <w:rPr>
          <w:rFonts w:ascii="Arial" w:hAnsi="Arial" w:cs="Arial"/>
        </w:rPr>
        <w:t>*innen bzw. Psychiater*innen sowie 5.765 zugelassene ärztliche Psychotherapeut*innen</w:t>
      </w:r>
      <w:r w:rsidR="00BF43ED" w:rsidRPr="008C28C8">
        <w:rPr>
          <w:rFonts w:ascii="Arial" w:hAnsi="Arial" w:cs="Arial"/>
        </w:rPr>
        <w:t>.</w:t>
      </w:r>
    </w:p>
    <w:p w14:paraId="3C3FA9E5" w14:textId="4444E1B0" w:rsidR="00BF43ED" w:rsidRPr="008C28C8" w:rsidRDefault="00775F6D" w:rsidP="006A4A2B">
      <w:pPr>
        <w:pStyle w:val="Quote"/>
        <w:ind w:left="708"/>
        <w:rPr>
          <w:rFonts w:cs="Arial"/>
        </w:rPr>
      </w:pPr>
      <w:r w:rsidRPr="008C28C8">
        <w:rPr>
          <w:rFonts w:cs="Arial"/>
        </w:rPr>
        <w:t xml:space="preserve">Kassenärztliche Bundesvereinigung: Statistische Informationen aus dem Bundesarztregister, Stand: 31.12.2020. </w:t>
      </w:r>
    </w:p>
    <w:p w14:paraId="3DD7AFC0" w14:textId="1C594C1B" w:rsidR="00BF43ED" w:rsidRPr="008C28C8" w:rsidRDefault="00775F6D" w:rsidP="00775F6D">
      <w:pPr>
        <w:pStyle w:val="Standard1"/>
        <w:spacing w:line="360" w:lineRule="auto"/>
        <w:jc w:val="both"/>
        <w:rPr>
          <w:rFonts w:ascii="Arial" w:hAnsi="Arial" w:cs="Arial"/>
        </w:rPr>
      </w:pPr>
      <w:r w:rsidRPr="008C28C8">
        <w:rPr>
          <w:rFonts w:ascii="Arial" w:hAnsi="Arial" w:cs="Arial"/>
        </w:rPr>
        <w:t>Die psychiatrischen und neurologischen Berufsverbände BVDN, BDN und BVDP weisen in einer gemeinsamen Stellungnahme daraufhin, dass für Patient</w:t>
      </w:r>
      <w:r w:rsidR="006A4A2B">
        <w:rPr>
          <w:rFonts w:ascii="Arial" w:hAnsi="Arial" w:cs="Arial"/>
        </w:rPr>
        <w:t>*innen</w:t>
      </w:r>
      <w:r w:rsidRPr="008C28C8">
        <w:rPr>
          <w:rFonts w:ascii="Arial" w:hAnsi="Arial" w:cs="Arial"/>
        </w:rPr>
        <w:t xml:space="preserve"> mit neurologischen und psychischen Erkrankungen eine seit Jahren bestehende und wachsende Unterversorgung besteht und diese Fachgruppen an ihren </w:t>
      </w:r>
      <w:r w:rsidRPr="008C28C8">
        <w:rPr>
          <w:rFonts w:ascii="Arial" w:hAnsi="Arial" w:cs="Arial"/>
        </w:rPr>
        <w:lastRenderedPageBreak/>
        <w:t>Kapazitätsgrenzen angelangt sind</w:t>
      </w:r>
      <w:r w:rsidR="00BF43ED" w:rsidRPr="008C28C8">
        <w:rPr>
          <w:rFonts w:ascii="Arial" w:hAnsi="Arial" w:cs="Arial"/>
        </w:rPr>
        <w:t>.</w:t>
      </w:r>
    </w:p>
    <w:p w14:paraId="365475F0" w14:textId="7F897DC5" w:rsidR="00BF43ED" w:rsidRPr="008C28C8" w:rsidRDefault="00775F6D" w:rsidP="006A4A2B">
      <w:pPr>
        <w:pStyle w:val="Quote"/>
        <w:ind w:left="708"/>
        <w:rPr>
          <w:rFonts w:cs="Arial"/>
        </w:rPr>
      </w:pPr>
      <w:r w:rsidRPr="008C28C8">
        <w:rPr>
          <w:rFonts w:cs="Arial"/>
        </w:rPr>
        <w:t>BVDN, BDN, BVDP: Stellungnahme zum Referentenentwurf des Bundesministeriums für Gesundheit, Entwurf eines Gesetzes für schnellere Termine und bessere Versorgung, S.</w:t>
      </w:r>
      <w:r w:rsidR="006A4A2B">
        <w:rPr>
          <w:rFonts w:cs="Arial"/>
        </w:rPr>
        <w:t> </w:t>
      </w:r>
      <w:r w:rsidRPr="008C28C8">
        <w:rPr>
          <w:rFonts w:cs="Arial"/>
        </w:rPr>
        <w:t xml:space="preserve">1. </w:t>
      </w:r>
    </w:p>
    <w:p w14:paraId="4447C569" w14:textId="77777777" w:rsidR="00BF43ED" w:rsidRPr="008C28C8" w:rsidRDefault="00775F6D" w:rsidP="00BF43ED">
      <w:pPr>
        <w:rPr>
          <w:rFonts w:cs="Arial"/>
        </w:rPr>
      </w:pPr>
      <w:r w:rsidRPr="008C28C8">
        <w:rPr>
          <w:rFonts w:cs="Arial"/>
        </w:rPr>
        <w:t xml:space="preserve">In manchen Regionen ist die Unterversorgung mit psychiatrischen </w:t>
      </w:r>
      <w:proofErr w:type="spellStart"/>
      <w:r w:rsidRPr="008C28C8">
        <w:rPr>
          <w:rFonts w:cs="Arial"/>
        </w:rPr>
        <w:t>Fachärzt</w:t>
      </w:r>
      <w:proofErr w:type="spellEnd"/>
      <w:r w:rsidRPr="008C28C8">
        <w:rPr>
          <w:rFonts w:cs="Arial"/>
        </w:rPr>
        <w:t>*innen besonders ausgeprägt</w:t>
      </w:r>
      <w:r w:rsidR="00BF43ED" w:rsidRPr="008C28C8">
        <w:rPr>
          <w:rFonts w:cs="Arial"/>
        </w:rPr>
        <w:t>.</w:t>
      </w:r>
    </w:p>
    <w:p w14:paraId="46F05E0C" w14:textId="65C73132" w:rsidR="00BF43ED" w:rsidRPr="008C28C8" w:rsidRDefault="00775F6D" w:rsidP="006A4A2B">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w:t>
      </w:r>
      <w:r w:rsidR="006A4A2B">
        <w:rPr>
          <w:rFonts w:cs="Arial"/>
        </w:rPr>
        <w:t> </w:t>
      </w:r>
      <w:r w:rsidRPr="008C28C8">
        <w:rPr>
          <w:rFonts w:cs="Arial"/>
        </w:rPr>
        <w:t>21f., 26.</w:t>
      </w:r>
    </w:p>
    <w:p w14:paraId="1841A49B" w14:textId="02A6A4B2" w:rsidR="00BF43ED" w:rsidRPr="008C28C8" w:rsidRDefault="00775F6D" w:rsidP="00BF43ED">
      <w:pPr>
        <w:rPr>
          <w:rFonts w:cs="Arial"/>
        </w:rPr>
      </w:pPr>
      <w:r w:rsidRPr="008C28C8">
        <w:rPr>
          <w:rFonts w:cs="Arial"/>
        </w:rPr>
        <w:t>Viele Psychiater*innen lehnen aus Kapazitätsgründen die Behandlung von Geflüchteten und die Ausstellung einer qualifizierten Bescheinigung ab. Die Erstellung ist anspruchsvoll und zeitintensiv und erfordert eine umfangreiche vorherige Anamnese in mehreren Terminen</w:t>
      </w:r>
      <w:r w:rsidR="00BF43ED" w:rsidRPr="008C28C8">
        <w:rPr>
          <w:rFonts w:cs="Arial"/>
        </w:rPr>
        <w:t>.</w:t>
      </w:r>
    </w:p>
    <w:p w14:paraId="31CF8ED1" w14:textId="4822E368" w:rsidR="00BF43ED" w:rsidRPr="008C28C8" w:rsidRDefault="006A4A2B" w:rsidP="008344B1">
      <w:pPr>
        <w:pStyle w:val="Quote"/>
        <w:ind w:left="708"/>
        <w:rPr>
          <w:rFonts w:cs="Arial"/>
        </w:rPr>
      </w:pPr>
      <w:r>
        <w:rPr>
          <w:rFonts w:cs="Arial"/>
        </w:rPr>
        <w:t>U</w:t>
      </w:r>
      <w:r w:rsidR="00775F6D" w:rsidRPr="008C28C8">
        <w:rPr>
          <w:rFonts w:cs="Arial"/>
        </w:rPr>
        <w:t xml:space="preserve">mfassend zu den überhöhten Anforderungen: </w:t>
      </w:r>
      <w:proofErr w:type="spellStart"/>
      <w:r w:rsidR="00775F6D" w:rsidRPr="008C28C8">
        <w:rPr>
          <w:rFonts w:cs="Arial"/>
        </w:rPr>
        <w:t>BAfF</w:t>
      </w:r>
      <w:proofErr w:type="spellEnd"/>
      <w:r w:rsidR="00775F6D" w:rsidRPr="008C28C8">
        <w:rPr>
          <w:rFonts w:cs="Arial"/>
        </w:rPr>
        <w:t xml:space="preserve"> [2021]: Psychische Erkrankungen und krankheitsbedingte Abschiebungsverbote – Eine kritische Auseinandersetzung mit den Darlegungspflichten in der Entscheidungspraxis des Bundesamtes für Migration und Flüchtlinge; </w:t>
      </w:r>
      <w:proofErr w:type="spellStart"/>
      <w:r w:rsidR="00775F6D" w:rsidRPr="008C28C8">
        <w:rPr>
          <w:rFonts w:cs="Arial"/>
        </w:rPr>
        <w:t>Heinhold</w:t>
      </w:r>
      <w:proofErr w:type="spellEnd"/>
      <w:r w:rsidR="00775F6D" w:rsidRPr="008C28C8">
        <w:rPr>
          <w:rFonts w:cs="Arial"/>
        </w:rPr>
        <w:t>, Rechtswidrige Anforderungen des BAMF an die Darlegung von PTBS, ANA-ZAR 2/2013, S.</w:t>
      </w:r>
      <w:r>
        <w:rPr>
          <w:rFonts w:cs="Arial"/>
        </w:rPr>
        <w:t> </w:t>
      </w:r>
      <w:r w:rsidR="00775F6D" w:rsidRPr="008C28C8">
        <w:rPr>
          <w:rFonts w:cs="Arial"/>
        </w:rPr>
        <w:t>13 f.</w:t>
      </w:r>
    </w:p>
    <w:p w14:paraId="549A68D7" w14:textId="77777777" w:rsidR="00BF43ED" w:rsidRPr="008C28C8" w:rsidRDefault="00775F6D" w:rsidP="00BF43ED">
      <w:pPr>
        <w:rPr>
          <w:rFonts w:cs="Arial"/>
        </w:rPr>
      </w:pPr>
      <w:r w:rsidRPr="008C28C8">
        <w:rPr>
          <w:rFonts w:cs="Arial"/>
        </w:rPr>
        <w:t xml:space="preserve">Gleichzeitig ist die Vergütung unsicher. Es handelt sich um eine Privatleistung, die die begrenzten finanziellen Mittel der Asylsuchenden (Regelbedarf nach AsylbLG) deutlichen übersteigen. Diejenigen </w:t>
      </w:r>
      <w:proofErr w:type="spellStart"/>
      <w:r w:rsidRPr="008C28C8">
        <w:rPr>
          <w:rFonts w:cs="Arial"/>
        </w:rPr>
        <w:t>Ärzt</w:t>
      </w:r>
      <w:proofErr w:type="spellEnd"/>
      <w:r w:rsidRPr="008C28C8">
        <w:rPr>
          <w:rFonts w:cs="Arial"/>
        </w:rPr>
        <w:t>*innen, die trotz dieser Widrigkeiten entsprechende Bescheinigungen ausstellen, sind mit der Zahl der Anfragen überfordert und lehnen Anfragen häufig aus Kapazitätsgründen ab</w:t>
      </w:r>
      <w:r w:rsidR="00BF43ED" w:rsidRPr="008C28C8">
        <w:rPr>
          <w:rFonts w:cs="Arial"/>
        </w:rPr>
        <w:t>.</w:t>
      </w:r>
    </w:p>
    <w:p w14:paraId="07022DA5" w14:textId="498AD4B7" w:rsidR="00775F6D" w:rsidRPr="008C28C8" w:rsidRDefault="00775F6D" w:rsidP="008344B1">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21f.,</w:t>
      </w:r>
      <w:r w:rsidR="008344B1">
        <w:rPr>
          <w:rFonts w:cs="Arial"/>
        </w:rPr>
        <w:t xml:space="preserve"> </w:t>
      </w:r>
      <w:r w:rsidRPr="008C28C8">
        <w:rPr>
          <w:rFonts w:cs="Arial"/>
        </w:rPr>
        <w:t xml:space="preserve">26. </w:t>
      </w:r>
    </w:p>
    <w:p w14:paraId="799DC750" w14:textId="77777777" w:rsidR="00775F6D" w:rsidRPr="008C28C8" w:rsidRDefault="00775F6D" w:rsidP="00775F6D">
      <w:pPr>
        <w:pStyle w:val="Standard1"/>
        <w:spacing w:line="360" w:lineRule="auto"/>
        <w:jc w:val="both"/>
        <w:rPr>
          <w:rFonts w:ascii="Arial" w:hAnsi="Arial" w:cs="Arial"/>
        </w:rPr>
      </w:pPr>
      <w:r w:rsidRPr="008C28C8">
        <w:rPr>
          <w:rFonts w:ascii="Arial" w:hAnsi="Arial" w:cs="Arial"/>
        </w:rPr>
        <w:t xml:space="preserve">Dagegen sind psychologische Psychotherapeut*innen für Geflüchtete häufig besser erreichbar. Bundesweit gibt es nach Auskunft der Bundespsychotherapeutenkammer etwa 55.000 Psychologische Psychotherapeut*innen (und im Vergleich dazu nur etwa 10.000 </w:t>
      </w:r>
      <w:proofErr w:type="spellStart"/>
      <w:r w:rsidRPr="008C28C8">
        <w:rPr>
          <w:rFonts w:ascii="Arial" w:hAnsi="Arial" w:cs="Arial"/>
        </w:rPr>
        <w:t>Neurolog</w:t>
      </w:r>
      <w:proofErr w:type="spellEnd"/>
      <w:r w:rsidRPr="008C28C8">
        <w:rPr>
          <w:rFonts w:ascii="Arial" w:hAnsi="Arial" w:cs="Arial"/>
        </w:rPr>
        <w:t xml:space="preserve">*innen/Psychiater*innen/ärztliche Psychotherapeut*innen, s.o.). </w:t>
      </w:r>
    </w:p>
    <w:p w14:paraId="34F446FE" w14:textId="77777777" w:rsidR="00775F6D" w:rsidRPr="008C28C8" w:rsidRDefault="00775F6D" w:rsidP="00775F6D">
      <w:pPr>
        <w:pStyle w:val="Standard1"/>
        <w:spacing w:line="360" w:lineRule="auto"/>
        <w:jc w:val="both"/>
        <w:rPr>
          <w:rFonts w:ascii="Arial" w:hAnsi="Arial" w:cs="Arial"/>
        </w:rPr>
      </w:pPr>
      <w:r w:rsidRPr="008C28C8">
        <w:rPr>
          <w:rFonts w:ascii="Arial" w:hAnsi="Arial" w:cs="Arial"/>
        </w:rPr>
        <w:t xml:space="preserve">Zudem ermöglichen die psychosozialen Zentren psychisch erkrankten Geflüchteten einen erleichterten Zugang </w:t>
      </w:r>
      <w:proofErr w:type="gramStart"/>
      <w:r w:rsidRPr="008C28C8">
        <w:rPr>
          <w:rFonts w:ascii="Arial" w:hAnsi="Arial" w:cs="Arial"/>
        </w:rPr>
        <w:t>zu Psychotherapeut</w:t>
      </w:r>
      <w:proofErr w:type="gramEnd"/>
      <w:r w:rsidRPr="008C28C8">
        <w:rPr>
          <w:rFonts w:ascii="Arial" w:hAnsi="Arial" w:cs="Arial"/>
        </w:rPr>
        <w:t xml:space="preserve">*innen. Die Angebote der Zentren </w:t>
      </w:r>
      <w:r w:rsidRPr="008C28C8">
        <w:rPr>
          <w:rFonts w:ascii="Arial" w:hAnsi="Arial" w:cs="Arial"/>
        </w:rPr>
        <w:lastRenderedPageBreak/>
        <w:t>beinhalten kostenlose psychosoziale Beratung und therapeutische Behandlung sowie Sprachmittlung. In geringem Umfang bieten die psychosozialen Zentren auch eine</w:t>
      </w:r>
    </w:p>
    <w:p w14:paraId="74F5823C" w14:textId="67EC3F17" w:rsidR="00BF43ED" w:rsidRPr="008C28C8" w:rsidRDefault="00775F6D" w:rsidP="00775F6D">
      <w:pPr>
        <w:pStyle w:val="Standard1"/>
        <w:spacing w:line="360" w:lineRule="auto"/>
        <w:jc w:val="both"/>
        <w:rPr>
          <w:rFonts w:ascii="Arial" w:hAnsi="Arial" w:cs="Arial"/>
        </w:rPr>
      </w:pPr>
      <w:r w:rsidRPr="008C28C8">
        <w:rPr>
          <w:rFonts w:ascii="Arial" w:hAnsi="Arial" w:cs="Arial"/>
        </w:rPr>
        <w:t xml:space="preserve">psychiatrische Versorgung an. Insgesamt ist der Anteil </w:t>
      </w:r>
      <w:proofErr w:type="gramStart"/>
      <w:r w:rsidRPr="008C28C8">
        <w:rPr>
          <w:rFonts w:ascii="Arial" w:hAnsi="Arial" w:cs="Arial"/>
        </w:rPr>
        <w:t>an Klient</w:t>
      </w:r>
      <w:proofErr w:type="gramEnd"/>
      <w:r w:rsidRPr="008C28C8">
        <w:rPr>
          <w:rFonts w:ascii="Arial" w:hAnsi="Arial" w:cs="Arial"/>
        </w:rPr>
        <w:t>*innen, die innerhalb der Zentren auch psychiatrisch angebunden sind, mit 1,7 % sehr gering. Er entsprach</w:t>
      </w:r>
      <w:r w:rsidR="008344B1">
        <w:rPr>
          <w:rFonts w:ascii="Arial" w:hAnsi="Arial" w:cs="Arial"/>
        </w:rPr>
        <w:t xml:space="preserve"> </w:t>
      </w:r>
      <w:r w:rsidRPr="008C28C8">
        <w:rPr>
          <w:rFonts w:ascii="Arial" w:hAnsi="Arial" w:cs="Arial"/>
        </w:rPr>
        <w:t>bundesweit 387 Personen</w:t>
      </w:r>
      <w:r w:rsidR="00BF43ED" w:rsidRPr="008C28C8">
        <w:rPr>
          <w:rFonts w:ascii="Arial" w:hAnsi="Arial" w:cs="Arial"/>
        </w:rPr>
        <w:t>.</w:t>
      </w:r>
    </w:p>
    <w:p w14:paraId="1BEF4544" w14:textId="634A94AA" w:rsidR="00775F6D" w:rsidRPr="008C28C8" w:rsidRDefault="00775F6D" w:rsidP="008344B1">
      <w:pPr>
        <w:pStyle w:val="Quote"/>
        <w:ind w:left="708"/>
        <w:rPr>
          <w:rFonts w:cs="Arial"/>
        </w:rPr>
      </w:pPr>
      <w:proofErr w:type="spellStart"/>
      <w:r w:rsidRPr="008C28C8">
        <w:rPr>
          <w:rFonts w:cs="Arial"/>
        </w:rPr>
        <w:t>BAfF</w:t>
      </w:r>
      <w:proofErr w:type="spellEnd"/>
      <w:r w:rsidRPr="008C28C8">
        <w:rPr>
          <w:rFonts w:cs="Arial"/>
        </w:rPr>
        <w:t>, Versorgungsbericht, 6. Auflage 2020, S.</w:t>
      </w:r>
      <w:r w:rsidR="008344B1">
        <w:rPr>
          <w:rFonts w:cs="Arial"/>
        </w:rPr>
        <w:t> </w:t>
      </w:r>
      <w:r w:rsidRPr="008C28C8">
        <w:rPr>
          <w:rFonts w:cs="Arial"/>
        </w:rPr>
        <w:t>77.</w:t>
      </w:r>
    </w:p>
    <w:p w14:paraId="4540FD59" w14:textId="03B197EA" w:rsidR="00775F6D" w:rsidRPr="008C28C8" w:rsidRDefault="00775F6D" w:rsidP="00775F6D">
      <w:pPr>
        <w:pStyle w:val="Standard1"/>
        <w:spacing w:line="360" w:lineRule="auto"/>
        <w:jc w:val="both"/>
        <w:rPr>
          <w:rFonts w:ascii="Arial" w:hAnsi="Arial" w:cs="Arial"/>
        </w:rPr>
      </w:pPr>
      <w:r w:rsidRPr="008C28C8">
        <w:rPr>
          <w:rFonts w:ascii="Arial" w:hAnsi="Arial" w:cs="Arial"/>
          <w:highlight w:val="yellow"/>
        </w:rPr>
        <w:t>Auch im erreichbaren Umfeld des</w:t>
      </w:r>
      <w:r w:rsidR="008344B1">
        <w:rPr>
          <w:rFonts w:ascii="Arial" w:hAnsi="Arial" w:cs="Arial"/>
          <w:highlight w:val="yellow"/>
        </w:rPr>
        <w:t>*</w:t>
      </w:r>
      <w:proofErr w:type="gramStart"/>
      <w:r w:rsidR="008344B1">
        <w:rPr>
          <w:rFonts w:ascii="Arial" w:hAnsi="Arial" w:cs="Arial"/>
          <w:highlight w:val="yellow"/>
        </w:rPr>
        <w:t>der</w:t>
      </w:r>
      <w:r w:rsidRPr="008C28C8">
        <w:rPr>
          <w:rFonts w:ascii="Arial" w:hAnsi="Arial" w:cs="Arial"/>
          <w:highlight w:val="yellow"/>
        </w:rPr>
        <w:t xml:space="preserve"> Klägers</w:t>
      </w:r>
      <w:proofErr w:type="gramEnd"/>
      <w:r w:rsidR="008344B1">
        <w:rPr>
          <w:rFonts w:ascii="Arial" w:hAnsi="Arial" w:cs="Arial"/>
          <w:highlight w:val="yellow"/>
        </w:rPr>
        <w:t>*in</w:t>
      </w:r>
      <w:r w:rsidRPr="008C28C8">
        <w:rPr>
          <w:rFonts w:ascii="Arial" w:hAnsi="Arial" w:cs="Arial"/>
          <w:highlight w:val="yellow"/>
        </w:rPr>
        <w:t xml:space="preserve"> mangelt es an Psychiater*innen.</w:t>
      </w:r>
      <w:r w:rsidRPr="008C28C8">
        <w:rPr>
          <w:rFonts w:ascii="Arial" w:hAnsi="Arial" w:cs="Arial"/>
        </w:rPr>
        <w:t xml:space="preserve"> Eine Arztsuche bei der kassenärztlichen Vereinigung </w:t>
      </w:r>
      <w:r w:rsidRPr="008C28C8">
        <w:rPr>
          <w:rFonts w:ascii="Arial" w:hAnsi="Arial" w:cs="Arial"/>
          <w:highlight w:val="yellow"/>
        </w:rPr>
        <w:t>Brandenburg/Sachsen</w:t>
      </w:r>
      <w:r w:rsidRPr="008C28C8">
        <w:rPr>
          <w:rFonts w:ascii="Arial" w:hAnsi="Arial" w:cs="Arial"/>
        </w:rPr>
        <w:t>/</w:t>
      </w:r>
      <w:r w:rsidR="008344B1">
        <w:rPr>
          <w:rFonts w:ascii="Arial" w:hAnsi="Arial" w:cs="Arial"/>
        </w:rPr>
        <w:t>…</w:t>
      </w:r>
      <w:r w:rsidRPr="008C28C8">
        <w:rPr>
          <w:rFonts w:ascii="Arial" w:hAnsi="Arial" w:cs="Arial"/>
        </w:rPr>
        <w:t xml:space="preserve"> ergab im Umfeld von </w:t>
      </w:r>
      <w:r w:rsidRPr="008C28C8">
        <w:rPr>
          <w:rFonts w:ascii="Arial" w:hAnsi="Arial" w:cs="Arial"/>
          <w:highlight w:val="yellow"/>
        </w:rPr>
        <w:t>50 Kilometern</w:t>
      </w:r>
      <w:r w:rsidRPr="008C28C8">
        <w:rPr>
          <w:rFonts w:ascii="Arial" w:hAnsi="Arial" w:cs="Arial"/>
        </w:rPr>
        <w:t xml:space="preserve"> lediglich </w:t>
      </w:r>
      <w:proofErr w:type="spellStart"/>
      <w:r w:rsidRPr="008C28C8">
        <w:rPr>
          <w:rFonts w:ascii="Arial" w:hAnsi="Arial" w:cs="Arial"/>
          <w:highlight w:val="yellow"/>
        </w:rPr>
        <w:t>xy</w:t>
      </w:r>
      <w:proofErr w:type="spellEnd"/>
      <w:r w:rsidRPr="008C28C8">
        <w:rPr>
          <w:rFonts w:ascii="Arial" w:hAnsi="Arial" w:cs="Arial"/>
        </w:rPr>
        <w:t xml:space="preserve"> </w:t>
      </w:r>
      <w:proofErr w:type="spellStart"/>
      <w:r w:rsidRPr="008C28C8">
        <w:rPr>
          <w:rFonts w:ascii="Arial" w:hAnsi="Arial" w:cs="Arial"/>
        </w:rPr>
        <w:t>Fachärzt</w:t>
      </w:r>
      <w:proofErr w:type="spellEnd"/>
      <w:r w:rsidRPr="008C28C8">
        <w:rPr>
          <w:rFonts w:ascii="Arial" w:hAnsi="Arial" w:cs="Arial"/>
        </w:rPr>
        <w:t xml:space="preserve">*innen für Psychiatrie und Psychotherapie. </w:t>
      </w:r>
      <w:hyperlink r:id="rId12" w:history="1">
        <w:r w:rsidR="00BF43ED" w:rsidRPr="008C28C8">
          <w:rPr>
            <w:rStyle w:val="Hyperlink"/>
            <w:rFonts w:ascii="Arial" w:hAnsi="Arial" w:cs="Arial"/>
            <w:highlight w:val="yellow"/>
          </w:rPr>
          <w:t>https://www.kbv.de/html/arztsuche.php</w:t>
        </w:r>
      </w:hyperlink>
    </w:p>
    <w:p w14:paraId="69440949" w14:textId="1A9F162C" w:rsidR="00775F6D" w:rsidRPr="008C28C8" w:rsidRDefault="00775F6D" w:rsidP="00775F6D">
      <w:pPr>
        <w:pStyle w:val="Standard1"/>
        <w:spacing w:line="360" w:lineRule="auto"/>
        <w:jc w:val="both"/>
        <w:rPr>
          <w:rFonts w:ascii="Arial" w:hAnsi="Arial" w:cs="Arial"/>
          <w:highlight w:val="yellow"/>
        </w:rPr>
      </w:pPr>
      <w:r w:rsidRPr="008C28C8">
        <w:rPr>
          <w:rFonts w:ascii="Arial" w:hAnsi="Arial" w:cs="Arial"/>
          <w:highlight w:val="yellow"/>
        </w:rPr>
        <w:t>Im Vergleich dazu ergab eine Suche bei der deutschen Psychotherapeutenvereinigung, dass im Umfeld von 50 Kilometern vom Wohnort des</w:t>
      </w:r>
      <w:r w:rsidR="008344B1">
        <w:rPr>
          <w:rFonts w:ascii="Arial" w:hAnsi="Arial" w:cs="Arial"/>
          <w:highlight w:val="yellow"/>
        </w:rPr>
        <w:t>*</w:t>
      </w:r>
      <w:proofErr w:type="gramStart"/>
      <w:r w:rsidR="008344B1">
        <w:rPr>
          <w:rFonts w:ascii="Arial" w:hAnsi="Arial" w:cs="Arial"/>
          <w:highlight w:val="yellow"/>
        </w:rPr>
        <w:t>der</w:t>
      </w:r>
      <w:r w:rsidRPr="008C28C8">
        <w:rPr>
          <w:rFonts w:ascii="Arial" w:hAnsi="Arial" w:cs="Arial"/>
          <w:highlight w:val="yellow"/>
        </w:rPr>
        <w:t xml:space="preserve"> Klägers</w:t>
      </w:r>
      <w:proofErr w:type="gramEnd"/>
      <w:r w:rsidR="008344B1">
        <w:rPr>
          <w:rFonts w:ascii="Arial" w:hAnsi="Arial" w:cs="Arial"/>
          <w:highlight w:val="yellow"/>
        </w:rPr>
        <w:t>*in</w:t>
      </w:r>
      <w:r w:rsidRPr="008C28C8">
        <w:rPr>
          <w:rFonts w:ascii="Arial" w:hAnsi="Arial" w:cs="Arial"/>
          <w:highlight w:val="yellow"/>
        </w:rPr>
        <w:t xml:space="preserve"> </w:t>
      </w:r>
      <w:proofErr w:type="spellStart"/>
      <w:r w:rsidRPr="008C28C8">
        <w:rPr>
          <w:rFonts w:ascii="Arial" w:hAnsi="Arial" w:cs="Arial"/>
          <w:highlight w:val="yellow"/>
        </w:rPr>
        <w:t>xy</w:t>
      </w:r>
      <w:proofErr w:type="spellEnd"/>
      <w:r w:rsidRPr="008C28C8">
        <w:rPr>
          <w:rFonts w:ascii="Arial" w:hAnsi="Arial" w:cs="Arial"/>
          <w:highlight w:val="yellow"/>
        </w:rPr>
        <w:t xml:space="preserve"> Psychologische Psychotherapeut*innen tätig sind:</w:t>
      </w:r>
    </w:p>
    <w:p w14:paraId="72251A12" w14:textId="77777777" w:rsidR="00775F6D" w:rsidRPr="008C28C8" w:rsidRDefault="00285947" w:rsidP="00775F6D">
      <w:pPr>
        <w:pStyle w:val="Standard1"/>
        <w:spacing w:line="360" w:lineRule="auto"/>
        <w:jc w:val="both"/>
        <w:rPr>
          <w:rFonts w:ascii="Arial" w:hAnsi="Arial" w:cs="Arial"/>
        </w:rPr>
      </w:pPr>
      <w:hyperlink r:id="rId13" w:history="1">
        <w:r w:rsidR="00775F6D" w:rsidRPr="008C28C8">
          <w:rPr>
            <w:rStyle w:val="Hyperlink"/>
            <w:rFonts w:ascii="Arial" w:hAnsi="Arial" w:cs="Arial"/>
            <w:highlight w:val="yellow"/>
          </w:rPr>
          <w:t>https://www.deutschepsychotherapeutenvereinigung.de/nc/patienten/psychotherapeutensuche/</w:t>
        </w:r>
      </w:hyperlink>
    </w:p>
    <w:p w14:paraId="14661B9A" w14:textId="77777777" w:rsidR="00775F6D" w:rsidRPr="008C28C8" w:rsidRDefault="00775F6D" w:rsidP="00775F6D">
      <w:pPr>
        <w:pStyle w:val="Standard1"/>
        <w:spacing w:line="360" w:lineRule="auto"/>
        <w:jc w:val="both"/>
        <w:rPr>
          <w:rFonts w:ascii="Arial" w:hAnsi="Arial" w:cs="Arial"/>
        </w:rPr>
      </w:pPr>
    </w:p>
    <w:p w14:paraId="555E1543" w14:textId="3AB74028" w:rsidR="00775F6D" w:rsidRPr="008C28C8" w:rsidRDefault="00775F6D" w:rsidP="00775F6D">
      <w:pPr>
        <w:pStyle w:val="Standard1"/>
        <w:spacing w:line="360" w:lineRule="auto"/>
        <w:jc w:val="both"/>
        <w:rPr>
          <w:rFonts w:ascii="Arial" w:hAnsi="Arial" w:cs="Arial"/>
          <w:highlight w:val="yellow"/>
        </w:rPr>
      </w:pPr>
      <w:r w:rsidRPr="008C28C8">
        <w:rPr>
          <w:rFonts w:ascii="Arial" w:hAnsi="Arial" w:cs="Arial"/>
          <w:highlight w:val="yellow"/>
        </w:rPr>
        <w:t>Der</w:t>
      </w:r>
      <w:r w:rsidR="008344B1">
        <w:rPr>
          <w:rFonts w:ascii="Arial" w:hAnsi="Arial" w:cs="Arial"/>
          <w:highlight w:val="yellow"/>
        </w:rPr>
        <w:t>*die</w:t>
      </w:r>
      <w:r w:rsidRPr="008C28C8">
        <w:rPr>
          <w:rFonts w:ascii="Arial" w:hAnsi="Arial" w:cs="Arial"/>
          <w:highlight w:val="yellow"/>
        </w:rPr>
        <w:t xml:space="preserve"> Kläger</w:t>
      </w:r>
      <w:r w:rsidR="008344B1">
        <w:rPr>
          <w:rFonts w:ascii="Arial" w:hAnsi="Arial" w:cs="Arial"/>
          <w:highlight w:val="yellow"/>
        </w:rPr>
        <w:t>*in</w:t>
      </w:r>
      <w:r w:rsidRPr="008C28C8">
        <w:rPr>
          <w:rFonts w:ascii="Arial" w:hAnsi="Arial" w:cs="Arial"/>
          <w:highlight w:val="yellow"/>
        </w:rPr>
        <w:t xml:space="preserve"> hat sich vergebens bemüht, eine qualifizierte ärztliche Bescheinigung nach § 60a Abs. 2c AufenthG einzuholen. Dafür hat er</w:t>
      </w:r>
      <w:r w:rsidR="008344B1">
        <w:rPr>
          <w:rFonts w:ascii="Arial" w:hAnsi="Arial" w:cs="Arial"/>
          <w:highlight w:val="yellow"/>
        </w:rPr>
        <w:t>*sie</w:t>
      </w:r>
      <w:r w:rsidRPr="008C28C8">
        <w:rPr>
          <w:rFonts w:ascii="Arial" w:hAnsi="Arial" w:cs="Arial"/>
          <w:highlight w:val="yellow"/>
        </w:rPr>
        <w:t xml:space="preserve"> bei fünf Psychiater*innen angefragt und um eine Begutachtung gebeten: Dr. A am [xx.xx.20xx], Dr. B am [xx.xx.20xx], Dr. C am [xx.xx.20xx], Dr. D am [xx.xx.20xx] und Dr. E am [xx.xx.20xx]. Alle lehnten eine Begutachtung aus Kapazitätsgründen ab.</w:t>
      </w:r>
    </w:p>
    <w:p w14:paraId="15629478" w14:textId="495A6682" w:rsidR="00775F6D" w:rsidRPr="008344B1" w:rsidRDefault="00775F6D" w:rsidP="00775F6D">
      <w:pPr>
        <w:pStyle w:val="Standard1"/>
        <w:spacing w:line="360" w:lineRule="auto"/>
        <w:ind w:left="709"/>
        <w:jc w:val="both"/>
        <w:rPr>
          <w:rFonts w:ascii="Arial" w:hAnsi="Arial" w:cs="Arial"/>
          <w:sz w:val="22"/>
        </w:rPr>
      </w:pPr>
      <w:r w:rsidRPr="008344B1">
        <w:rPr>
          <w:rFonts w:ascii="Arial" w:hAnsi="Arial" w:cs="Arial"/>
          <w:sz w:val="22"/>
          <w:highlight w:val="yellow"/>
        </w:rPr>
        <w:t>Beweis: Anfragen des</w:t>
      </w:r>
      <w:r w:rsidR="008344B1" w:rsidRPr="008344B1">
        <w:rPr>
          <w:rFonts w:ascii="Arial" w:hAnsi="Arial" w:cs="Arial"/>
          <w:sz w:val="22"/>
          <w:highlight w:val="yellow"/>
        </w:rPr>
        <w:t>*</w:t>
      </w:r>
      <w:proofErr w:type="gramStart"/>
      <w:r w:rsidR="008344B1" w:rsidRPr="008344B1">
        <w:rPr>
          <w:rFonts w:ascii="Arial" w:hAnsi="Arial" w:cs="Arial"/>
          <w:sz w:val="22"/>
          <w:highlight w:val="yellow"/>
        </w:rPr>
        <w:t>der</w:t>
      </w:r>
      <w:r w:rsidRPr="008344B1">
        <w:rPr>
          <w:rFonts w:ascii="Arial" w:hAnsi="Arial" w:cs="Arial"/>
          <w:sz w:val="22"/>
          <w:highlight w:val="yellow"/>
        </w:rPr>
        <w:t xml:space="preserve"> Klägers</w:t>
      </w:r>
      <w:proofErr w:type="gramEnd"/>
      <w:r w:rsidR="008344B1" w:rsidRPr="008344B1">
        <w:rPr>
          <w:rFonts w:ascii="Arial" w:hAnsi="Arial" w:cs="Arial"/>
          <w:sz w:val="22"/>
          <w:highlight w:val="yellow"/>
        </w:rPr>
        <w:t>*in</w:t>
      </w:r>
      <w:r w:rsidRPr="008344B1">
        <w:rPr>
          <w:rFonts w:ascii="Arial" w:hAnsi="Arial" w:cs="Arial"/>
          <w:sz w:val="22"/>
          <w:highlight w:val="yellow"/>
        </w:rPr>
        <w:t>, Absagen der Praxen</w:t>
      </w:r>
    </w:p>
    <w:p w14:paraId="01E66D01" w14:textId="77777777" w:rsidR="00775F6D" w:rsidRPr="008C28C8" w:rsidRDefault="00775F6D" w:rsidP="00775F6D">
      <w:pPr>
        <w:pStyle w:val="Standard1"/>
        <w:spacing w:line="360" w:lineRule="auto"/>
        <w:jc w:val="both"/>
        <w:rPr>
          <w:rFonts w:ascii="Arial" w:hAnsi="Arial" w:cs="Arial"/>
        </w:rPr>
      </w:pPr>
    </w:p>
    <w:p w14:paraId="7FF075AF" w14:textId="4537037F" w:rsidR="00775F6D" w:rsidRPr="008C28C8" w:rsidRDefault="00775F6D" w:rsidP="00775F6D">
      <w:pPr>
        <w:pStyle w:val="Standard1"/>
        <w:spacing w:line="360" w:lineRule="auto"/>
        <w:jc w:val="both"/>
        <w:rPr>
          <w:rFonts w:ascii="Arial" w:hAnsi="Arial" w:cs="Arial"/>
          <w:highlight w:val="yellow"/>
        </w:rPr>
      </w:pPr>
      <w:r w:rsidRPr="008C28C8">
        <w:rPr>
          <w:rFonts w:ascii="Arial" w:hAnsi="Arial" w:cs="Arial"/>
          <w:highlight w:val="yellow"/>
        </w:rPr>
        <w:t xml:space="preserve">Eine psychotherapeutische Versorgung und Bescheinigung </w:t>
      </w:r>
      <w:proofErr w:type="gramStart"/>
      <w:r w:rsidRPr="008C28C8">
        <w:rPr>
          <w:rFonts w:ascii="Arial" w:hAnsi="Arial" w:cs="Arial"/>
          <w:highlight w:val="yellow"/>
        </w:rPr>
        <w:t>war</w:t>
      </w:r>
      <w:proofErr w:type="gramEnd"/>
      <w:r w:rsidRPr="008C28C8">
        <w:rPr>
          <w:rFonts w:ascii="Arial" w:hAnsi="Arial" w:cs="Arial"/>
          <w:highlight w:val="yellow"/>
        </w:rPr>
        <w:t xml:space="preserve"> hingegen für den</w:t>
      </w:r>
      <w:r w:rsidR="008344B1">
        <w:rPr>
          <w:rFonts w:ascii="Arial" w:hAnsi="Arial" w:cs="Arial"/>
          <w:highlight w:val="yellow"/>
        </w:rPr>
        <w:t>*die</w:t>
      </w:r>
      <w:r w:rsidRPr="008C28C8">
        <w:rPr>
          <w:rFonts w:ascii="Arial" w:hAnsi="Arial" w:cs="Arial"/>
          <w:highlight w:val="yellow"/>
        </w:rPr>
        <w:t xml:space="preserve"> Kläger</w:t>
      </w:r>
      <w:r w:rsidR="008344B1">
        <w:rPr>
          <w:rFonts w:ascii="Arial" w:hAnsi="Arial" w:cs="Arial"/>
          <w:highlight w:val="yellow"/>
        </w:rPr>
        <w:t>*in</w:t>
      </w:r>
      <w:r w:rsidRPr="008C28C8">
        <w:rPr>
          <w:rFonts w:ascii="Arial" w:hAnsi="Arial" w:cs="Arial"/>
          <w:highlight w:val="yellow"/>
        </w:rPr>
        <w:t xml:space="preserve"> zugänglich. Erläutern: z.B. Der</w:t>
      </w:r>
      <w:r w:rsidR="008344B1">
        <w:rPr>
          <w:rFonts w:ascii="Arial" w:hAnsi="Arial" w:cs="Arial"/>
          <w:highlight w:val="yellow"/>
        </w:rPr>
        <w:t>*die</w:t>
      </w:r>
      <w:r w:rsidRPr="008C28C8">
        <w:rPr>
          <w:rFonts w:ascii="Arial" w:hAnsi="Arial" w:cs="Arial"/>
          <w:highlight w:val="yellow"/>
        </w:rPr>
        <w:t xml:space="preserve"> Kläger</w:t>
      </w:r>
      <w:r w:rsidR="008344B1">
        <w:rPr>
          <w:rFonts w:ascii="Arial" w:hAnsi="Arial" w:cs="Arial"/>
          <w:highlight w:val="yellow"/>
        </w:rPr>
        <w:t>*in</w:t>
      </w:r>
      <w:r w:rsidRPr="008C28C8">
        <w:rPr>
          <w:rFonts w:ascii="Arial" w:hAnsi="Arial" w:cs="Arial"/>
          <w:highlight w:val="yellow"/>
        </w:rPr>
        <w:t xml:space="preserve"> ist über das psychosoziale Zentrum </w:t>
      </w:r>
      <w:proofErr w:type="spellStart"/>
      <w:r w:rsidRPr="008C28C8">
        <w:rPr>
          <w:rFonts w:ascii="Arial" w:hAnsi="Arial" w:cs="Arial"/>
          <w:highlight w:val="yellow"/>
        </w:rPr>
        <w:t>xy</w:t>
      </w:r>
      <w:proofErr w:type="spellEnd"/>
      <w:r w:rsidRPr="008C28C8">
        <w:rPr>
          <w:rFonts w:ascii="Arial" w:hAnsi="Arial" w:cs="Arial"/>
          <w:highlight w:val="yellow"/>
        </w:rPr>
        <w:t xml:space="preserve"> seit </w:t>
      </w:r>
      <w:proofErr w:type="spellStart"/>
      <w:r w:rsidRPr="008C28C8">
        <w:rPr>
          <w:rFonts w:ascii="Arial" w:hAnsi="Arial" w:cs="Arial"/>
          <w:highlight w:val="yellow"/>
        </w:rPr>
        <w:t>xx.</w:t>
      </w:r>
      <w:proofErr w:type="gramStart"/>
      <w:r w:rsidRPr="008C28C8">
        <w:rPr>
          <w:rFonts w:ascii="Arial" w:hAnsi="Arial" w:cs="Arial"/>
          <w:highlight w:val="yellow"/>
        </w:rPr>
        <w:t>xx.xxxx</w:t>
      </w:r>
      <w:proofErr w:type="spellEnd"/>
      <w:proofErr w:type="gramEnd"/>
      <w:r w:rsidRPr="008C28C8">
        <w:rPr>
          <w:rFonts w:ascii="Arial" w:hAnsi="Arial" w:cs="Arial"/>
          <w:highlight w:val="yellow"/>
        </w:rPr>
        <w:t xml:space="preserve"> in psychotherapeutischer Behandlung bei </w:t>
      </w:r>
      <w:proofErr w:type="spellStart"/>
      <w:r w:rsidRPr="008C28C8">
        <w:rPr>
          <w:rFonts w:ascii="Arial" w:hAnsi="Arial" w:cs="Arial"/>
          <w:highlight w:val="yellow"/>
        </w:rPr>
        <w:t>xy</w:t>
      </w:r>
      <w:proofErr w:type="spellEnd"/>
      <w:r w:rsidRPr="008C28C8">
        <w:rPr>
          <w:rFonts w:ascii="Arial" w:hAnsi="Arial" w:cs="Arial"/>
          <w:highlight w:val="yellow"/>
        </w:rPr>
        <w:t xml:space="preserve">, der*die im Zentrum </w:t>
      </w:r>
      <w:proofErr w:type="spellStart"/>
      <w:r w:rsidRPr="008C28C8">
        <w:rPr>
          <w:rFonts w:ascii="Arial" w:hAnsi="Arial" w:cs="Arial"/>
          <w:highlight w:val="yellow"/>
        </w:rPr>
        <w:t>xy</w:t>
      </w:r>
      <w:proofErr w:type="spellEnd"/>
      <w:r w:rsidRPr="008C28C8">
        <w:rPr>
          <w:rFonts w:ascii="Arial" w:hAnsi="Arial" w:cs="Arial"/>
          <w:highlight w:val="yellow"/>
        </w:rPr>
        <w:t xml:space="preserve"> angestellt ist. Das psychosoziale Zentrum arbeitet mit Dolmetscher*innen zusammen, wodurch auch sprachliche Barrieren bei der Behandlung überwunden werden können.</w:t>
      </w:r>
    </w:p>
    <w:p w14:paraId="46DFAEDD" w14:textId="77777777" w:rsidR="00775F6D" w:rsidRPr="008C28C8" w:rsidRDefault="00775F6D" w:rsidP="002D6928">
      <w:pPr>
        <w:pStyle w:val="Standard1"/>
        <w:spacing w:line="360" w:lineRule="auto"/>
        <w:jc w:val="both"/>
        <w:rPr>
          <w:rFonts w:ascii="Arial" w:hAnsi="Arial" w:cs="Arial"/>
          <w:sz w:val="22"/>
          <w:szCs w:val="22"/>
        </w:rPr>
      </w:pPr>
    </w:p>
    <w:p w14:paraId="0E44419C" w14:textId="4CD75589" w:rsidR="00775F6D" w:rsidRPr="008C28C8" w:rsidRDefault="002A7F13" w:rsidP="00775F6D">
      <w:pPr>
        <w:pStyle w:val="Heading4"/>
        <w:rPr>
          <w:rFonts w:cs="Arial"/>
        </w:rPr>
      </w:pPr>
      <w:bookmarkStart w:id="9" w:name="_Toc88560150"/>
      <w:r w:rsidRPr="008C28C8">
        <w:rPr>
          <w:rFonts w:cs="Arial"/>
        </w:rPr>
        <w:t>d</w:t>
      </w:r>
      <w:r w:rsidR="00775F6D" w:rsidRPr="008C28C8">
        <w:rPr>
          <w:rFonts w:cs="Arial"/>
        </w:rPr>
        <w:t>) Fehlende Sprachmittlung</w:t>
      </w:r>
      <w:bookmarkEnd w:id="9"/>
    </w:p>
    <w:p w14:paraId="6B95B1AB" w14:textId="77777777" w:rsidR="00775F6D" w:rsidRPr="008C28C8" w:rsidRDefault="00775F6D" w:rsidP="00775F6D">
      <w:pPr>
        <w:pStyle w:val="Standard1"/>
        <w:spacing w:line="360" w:lineRule="auto"/>
        <w:jc w:val="both"/>
        <w:rPr>
          <w:rFonts w:ascii="Arial" w:hAnsi="Arial" w:cs="Arial"/>
          <w:b/>
          <w:bCs/>
          <w:sz w:val="22"/>
          <w:szCs w:val="22"/>
        </w:rPr>
      </w:pPr>
    </w:p>
    <w:p w14:paraId="693ABA34" w14:textId="20C13E43" w:rsidR="00BF43ED" w:rsidRPr="008C28C8" w:rsidRDefault="00775F6D" w:rsidP="00775F6D">
      <w:pPr>
        <w:rPr>
          <w:rFonts w:cs="Arial"/>
        </w:rPr>
      </w:pPr>
      <w:r w:rsidRPr="008C28C8">
        <w:rPr>
          <w:rFonts w:cs="Arial"/>
          <w:highlight w:val="yellow"/>
        </w:rPr>
        <w:t>Der</w:t>
      </w:r>
      <w:r w:rsidR="008344B1">
        <w:rPr>
          <w:rFonts w:cs="Arial"/>
          <w:highlight w:val="yellow"/>
        </w:rPr>
        <w:t>*die</w:t>
      </w:r>
      <w:r w:rsidRPr="008C28C8">
        <w:rPr>
          <w:rFonts w:cs="Arial"/>
          <w:highlight w:val="yellow"/>
        </w:rPr>
        <w:t xml:space="preserve"> Kläger</w:t>
      </w:r>
      <w:r w:rsidR="008344B1">
        <w:rPr>
          <w:rFonts w:cs="Arial"/>
          <w:highlight w:val="yellow"/>
        </w:rPr>
        <w:t>*in</w:t>
      </w:r>
      <w:r w:rsidRPr="008C28C8">
        <w:rPr>
          <w:rFonts w:cs="Arial"/>
          <w:highlight w:val="yellow"/>
        </w:rPr>
        <w:t xml:space="preserve"> spricht nur wenig Deutsch und ist deswegen im Rahmen der ärztlichen Versorgung auf eine Sprachmittlung angewiesen</w:t>
      </w:r>
      <w:r w:rsidR="002A7F13" w:rsidRPr="008C28C8">
        <w:rPr>
          <w:rFonts w:cs="Arial"/>
          <w:highlight w:val="yellow"/>
        </w:rPr>
        <w:t>, die er</w:t>
      </w:r>
      <w:r w:rsidR="008344B1">
        <w:rPr>
          <w:rFonts w:cs="Arial"/>
          <w:highlight w:val="yellow"/>
        </w:rPr>
        <w:t>*sie</w:t>
      </w:r>
      <w:r w:rsidR="002A7F13" w:rsidRPr="008C28C8">
        <w:rPr>
          <w:rFonts w:cs="Arial"/>
          <w:highlight w:val="yellow"/>
        </w:rPr>
        <w:t xml:space="preserve"> nicht aus </w:t>
      </w:r>
      <w:r w:rsidR="002A7F13" w:rsidRPr="008C28C8">
        <w:rPr>
          <w:rFonts w:cs="Arial"/>
          <w:highlight w:val="yellow"/>
        </w:rPr>
        <w:lastRenderedPageBreak/>
        <w:t>eigenen Mitteln finanzieren kann</w:t>
      </w:r>
      <w:r w:rsidRPr="008C28C8">
        <w:rPr>
          <w:rFonts w:cs="Arial"/>
          <w:highlight w:val="yellow"/>
        </w:rPr>
        <w:t>.</w:t>
      </w:r>
      <w:r w:rsidRPr="008C28C8">
        <w:rPr>
          <w:rFonts w:cs="Arial"/>
        </w:rPr>
        <w:t xml:space="preserve"> Gerade beim Zugang zu psychiatrisch-psychotherapeutischer Versorgung stellt die mangelnde sprachliche Verständigung eine zentrale Hürde dar, denn ohne eine Sprachmittlung ist eine</w:t>
      </w:r>
      <w:r w:rsidR="002A7F13" w:rsidRPr="008C28C8">
        <w:rPr>
          <w:rFonts w:cs="Arial"/>
        </w:rPr>
        <w:t xml:space="preserve"> </w:t>
      </w:r>
      <w:r w:rsidRPr="008C28C8">
        <w:rPr>
          <w:rFonts w:cs="Arial"/>
        </w:rPr>
        <w:t>erfolgreiche Behandlung gefährdet (</w:t>
      </w:r>
      <w:proofErr w:type="spellStart"/>
      <w:r w:rsidRPr="008C28C8">
        <w:rPr>
          <w:rFonts w:cs="Arial"/>
        </w:rPr>
        <w:t>Chronifizierung</w:t>
      </w:r>
      <w:proofErr w:type="spellEnd"/>
      <w:r w:rsidRPr="008C28C8">
        <w:rPr>
          <w:rFonts w:cs="Arial"/>
        </w:rPr>
        <w:t xml:space="preserve"> von Erkrankungen,</w:t>
      </w:r>
      <w:r w:rsidR="003A5471" w:rsidRPr="008C28C8">
        <w:rPr>
          <w:rFonts w:cs="Arial"/>
        </w:rPr>
        <w:t xml:space="preserve"> </w:t>
      </w:r>
      <w:r w:rsidRPr="008C28C8">
        <w:rPr>
          <w:rFonts w:cs="Arial"/>
        </w:rPr>
        <w:t>Fehlinformation, Fehldiagnosen und Fehlversorgung) oder gar nicht</w:t>
      </w:r>
      <w:r w:rsidR="003A5471" w:rsidRPr="008C28C8">
        <w:rPr>
          <w:rFonts w:cs="Arial"/>
        </w:rPr>
        <w:t xml:space="preserve"> </w:t>
      </w:r>
      <w:r w:rsidRPr="008C28C8">
        <w:rPr>
          <w:rFonts w:cs="Arial"/>
        </w:rPr>
        <w:t>erst möglich. Häufig lehnen die Sozialbehörden die Übernahme der Kosten für Dolmetscher*innen ab (</w:t>
      </w:r>
      <w:proofErr w:type="spellStart"/>
      <w:r w:rsidRPr="008C28C8">
        <w:rPr>
          <w:rFonts w:cs="Arial"/>
        </w:rPr>
        <w:t>BAfF</w:t>
      </w:r>
      <w:proofErr w:type="spellEnd"/>
      <w:r w:rsidRPr="008C28C8">
        <w:rPr>
          <w:rFonts w:cs="Arial"/>
        </w:rPr>
        <w:t xml:space="preserve">: Versorgungsbericht, 6. Auflage, S. 20). Erschwerend kommt hinzu, dass Termine bei potenziell begutachtungsbereiten </w:t>
      </w:r>
      <w:proofErr w:type="spellStart"/>
      <w:r w:rsidRPr="008C28C8">
        <w:rPr>
          <w:rFonts w:cs="Arial"/>
        </w:rPr>
        <w:t>Ärzt</w:t>
      </w:r>
      <w:proofErr w:type="spellEnd"/>
      <w:r w:rsidRPr="008C28C8">
        <w:rPr>
          <w:rFonts w:cs="Arial"/>
        </w:rPr>
        <w:t xml:space="preserve">*innen </w:t>
      </w:r>
      <w:proofErr w:type="gramStart"/>
      <w:r w:rsidRPr="008C28C8">
        <w:rPr>
          <w:rFonts w:cs="Arial"/>
        </w:rPr>
        <w:t>mit den</w:t>
      </w:r>
      <w:r w:rsidR="002A7F13" w:rsidRPr="008C28C8">
        <w:rPr>
          <w:rFonts w:cs="Arial"/>
        </w:rPr>
        <w:t xml:space="preserve"> </w:t>
      </w:r>
      <w:r w:rsidRPr="008C28C8">
        <w:rPr>
          <w:rFonts w:cs="Arial"/>
        </w:rPr>
        <w:t>Sprachmittler</w:t>
      </w:r>
      <w:proofErr w:type="gramEnd"/>
      <w:r w:rsidRPr="008C28C8">
        <w:rPr>
          <w:rFonts w:cs="Arial"/>
        </w:rPr>
        <w:t>*innen abgestimmt werden müssen</w:t>
      </w:r>
      <w:r w:rsidR="00BF43ED" w:rsidRPr="008C28C8">
        <w:rPr>
          <w:rFonts w:cs="Arial"/>
        </w:rPr>
        <w:t>.</w:t>
      </w:r>
    </w:p>
    <w:p w14:paraId="70F501BB" w14:textId="1842311B" w:rsidR="00775F6D" w:rsidRPr="008C28C8" w:rsidRDefault="00775F6D" w:rsidP="008344B1">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26</w:t>
      </w:r>
      <w:r w:rsidR="008344B1">
        <w:rPr>
          <w:rFonts w:cs="Arial"/>
        </w:rPr>
        <w:t>f.</w:t>
      </w:r>
      <w:r w:rsidRPr="008C28C8">
        <w:rPr>
          <w:rFonts w:cs="Arial"/>
        </w:rPr>
        <w:t xml:space="preserve"> </w:t>
      </w:r>
    </w:p>
    <w:p w14:paraId="5DB66CF7" w14:textId="23250F75" w:rsidR="00775F6D" w:rsidRPr="00DA7BD8" w:rsidRDefault="00775F6D" w:rsidP="00DA7BD8">
      <w:pPr>
        <w:rPr>
          <w:rFonts w:cs="Arial"/>
          <w:highlight w:val="yellow"/>
        </w:rPr>
      </w:pPr>
      <w:r w:rsidRPr="008C28C8">
        <w:rPr>
          <w:rFonts w:cs="Arial"/>
          <w:highlight w:val="yellow"/>
        </w:rPr>
        <w:t>Der</w:t>
      </w:r>
      <w:r w:rsidR="00745F0E">
        <w:rPr>
          <w:rFonts w:cs="Arial"/>
          <w:highlight w:val="yellow"/>
        </w:rPr>
        <w:t>*die</w:t>
      </w:r>
      <w:r w:rsidRPr="008C28C8">
        <w:rPr>
          <w:rFonts w:cs="Arial"/>
          <w:highlight w:val="yellow"/>
        </w:rPr>
        <w:t xml:space="preserve"> Kläger</w:t>
      </w:r>
      <w:r w:rsidR="00745F0E">
        <w:rPr>
          <w:rFonts w:cs="Arial"/>
          <w:highlight w:val="yellow"/>
        </w:rPr>
        <w:t>*in</w:t>
      </w:r>
      <w:r w:rsidRPr="008C28C8">
        <w:rPr>
          <w:rFonts w:cs="Arial"/>
          <w:highlight w:val="yellow"/>
        </w:rPr>
        <w:t xml:space="preserve"> kann eine Sprachmittlung aus eigenen Mittel nicht finanzieren. Deswegen hat er</w:t>
      </w:r>
      <w:r w:rsidR="00745F0E">
        <w:rPr>
          <w:rFonts w:cs="Arial"/>
          <w:highlight w:val="yellow"/>
        </w:rPr>
        <w:t>*sie</w:t>
      </w:r>
      <w:r w:rsidRPr="008C28C8">
        <w:rPr>
          <w:rFonts w:cs="Arial"/>
          <w:highlight w:val="yellow"/>
        </w:rPr>
        <w:t xml:space="preserve"> am [</w:t>
      </w:r>
      <w:proofErr w:type="spellStart"/>
      <w:r w:rsidRPr="008C28C8">
        <w:rPr>
          <w:rFonts w:cs="Arial"/>
          <w:highlight w:val="yellow"/>
        </w:rPr>
        <w:t>xx.xx.xx</w:t>
      </w:r>
      <w:proofErr w:type="spellEnd"/>
      <w:r w:rsidRPr="008C28C8">
        <w:rPr>
          <w:rFonts w:cs="Arial"/>
          <w:highlight w:val="yellow"/>
        </w:rPr>
        <w:t>] einen Antrag auf Übernahme der Kosten für eine Sprachmittlung beim zuständigen Sozialamt [X] gestellt, der jedoch abgelehnt wurde.</w:t>
      </w:r>
    </w:p>
    <w:p w14:paraId="3A7F25F0" w14:textId="5DA631AB" w:rsidR="00775F6D" w:rsidRPr="00745F0E" w:rsidRDefault="00775F6D" w:rsidP="00745F0E">
      <w:pPr>
        <w:ind w:left="708"/>
        <w:rPr>
          <w:rFonts w:cs="Arial"/>
          <w:sz w:val="22"/>
        </w:rPr>
      </w:pPr>
      <w:r w:rsidRPr="00745F0E">
        <w:rPr>
          <w:rFonts w:cs="Arial"/>
          <w:sz w:val="22"/>
          <w:highlight w:val="yellow"/>
        </w:rPr>
        <w:t>Beweis: Antrag des</w:t>
      </w:r>
      <w:r w:rsidR="00745F0E">
        <w:rPr>
          <w:rFonts w:cs="Arial"/>
          <w:sz w:val="22"/>
          <w:highlight w:val="yellow"/>
        </w:rPr>
        <w:t>*</w:t>
      </w:r>
      <w:proofErr w:type="gramStart"/>
      <w:r w:rsidR="00745F0E">
        <w:rPr>
          <w:rFonts w:cs="Arial"/>
          <w:sz w:val="22"/>
          <w:highlight w:val="yellow"/>
        </w:rPr>
        <w:t>der</w:t>
      </w:r>
      <w:r w:rsidRPr="00745F0E">
        <w:rPr>
          <w:rFonts w:cs="Arial"/>
          <w:sz w:val="22"/>
          <w:highlight w:val="yellow"/>
        </w:rPr>
        <w:t xml:space="preserve"> Klägers</w:t>
      </w:r>
      <w:proofErr w:type="gramEnd"/>
      <w:r w:rsidR="00745F0E">
        <w:rPr>
          <w:rFonts w:cs="Arial"/>
          <w:sz w:val="22"/>
          <w:highlight w:val="yellow"/>
        </w:rPr>
        <w:t>*in</w:t>
      </w:r>
      <w:r w:rsidRPr="00745F0E">
        <w:rPr>
          <w:rFonts w:cs="Arial"/>
          <w:sz w:val="22"/>
          <w:highlight w:val="yellow"/>
        </w:rPr>
        <w:t>, Bescheid des Sozialamts</w:t>
      </w:r>
    </w:p>
    <w:p w14:paraId="3ADF2960" w14:textId="77777777" w:rsidR="00775F6D" w:rsidRPr="008C28C8" w:rsidRDefault="00775F6D" w:rsidP="00775F6D">
      <w:pPr>
        <w:rPr>
          <w:rFonts w:cs="Arial"/>
        </w:rPr>
      </w:pPr>
    </w:p>
    <w:p w14:paraId="1E4322C4" w14:textId="43896795" w:rsidR="00775F6D" w:rsidRPr="008C28C8" w:rsidRDefault="00775F6D" w:rsidP="00775F6D">
      <w:pPr>
        <w:rPr>
          <w:rFonts w:cs="Arial"/>
        </w:rPr>
      </w:pPr>
      <w:r w:rsidRPr="008C28C8">
        <w:rPr>
          <w:rFonts w:cs="Arial"/>
          <w:highlight w:val="yellow"/>
        </w:rPr>
        <w:t>Die psychotherapeutische Versorgung des</w:t>
      </w:r>
      <w:r w:rsidR="00745F0E">
        <w:rPr>
          <w:rFonts w:cs="Arial"/>
          <w:highlight w:val="yellow"/>
        </w:rPr>
        <w:t>*</w:t>
      </w:r>
      <w:proofErr w:type="gramStart"/>
      <w:r w:rsidR="00745F0E">
        <w:rPr>
          <w:rFonts w:cs="Arial"/>
          <w:highlight w:val="yellow"/>
        </w:rPr>
        <w:t>der</w:t>
      </w:r>
      <w:r w:rsidRPr="008C28C8">
        <w:rPr>
          <w:rFonts w:cs="Arial"/>
          <w:highlight w:val="yellow"/>
        </w:rPr>
        <w:t xml:space="preserve"> Klägers</w:t>
      </w:r>
      <w:proofErr w:type="gramEnd"/>
      <w:r w:rsidR="00745F0E">
        <w:rPr>
          <w:rFonts w:cs="Arial"/>
          <w:highlight w:val="yellow"/>
        </w:rPr>
        <w:t>*in</w:t>
      </w:r>
      <w:r w:rsidRPr="008C28C8">
        <w:rPr>
          <w:rFonts w:cs="Arial"/>
          <w:highlight w:val="yellow"/>
        </w:rPr>
        <w:t xml:space="preserve"> durch </w:t>
      </w:r>
      <w:proofErr w:type="spellStart"/>
      <w:r w:rsidRPr="008C28C8">
        <w:rPr>
          <w:rFonts w:cs="Arial"/>
          <w:highlight w:val="yellow"/>
        </w:rPr>
        <w:t>xy</w:t>
      </w:r>
      <w:proofErr w:type="spellEnd"/>
      <w:r w:rsidRPr="008C28C8">
        <w:rPr>
          <w:rFonts w:cs="Arial"/>
          <w:highlight w:val="yellow"/>
        </w:rPr>
        <w:t xml:space="preserve"> erfolgte über das psychosoziale Zentrum </w:t>
      </w:r>
      <w:proofErr w:type="spellStart"/>
      <w:r w:rsidRPr="008C28C8">
        <w:rPr>
          <w:rFonts w:cs="Arial"/>
          <w:highlight w:val="yellow"/>
        </w:rPr>
        <w:t>xy</w:t>
      </w:r>
      <w:proofErr w:type="spellEnd"/>
      <w:r w:rsidRPr="008C28C8">
        <w:rPr>
          <w:rFonts w:cs="Arial"/>
          <w:highlight w:val="yellow"/>
        </w:rPr>
        <w:t>, das eng mit Dolmetscher*innen zusammenarbeitet</w:t>
      </w:r>
      <w:r w:rsidR="003A5471" w:rsidRPr="008C28C8">
        <w:rPr>
          <w:rFonts w:cs="Arial"/>
          <w:highlight w:val="yellow"/>
        </w:rPr>
        <w:t xml:space="preserve"> und die Kosten dafür übernimmt</w:t>
      </w:r>
      <w:r w:rsidRPr="008C28C8">
        <w:rPr>
          <w:rFonts w:cs="Arial"/>
          <w:highlight w:val="yellow"/>
        </w:rPr>
        <w:t>, so dass auch für die Behandlungstermine des</w:t>
      </w:r>
      <w:r w:rsidR="00745F0E">
        <w:rPr>
          <w:rFonts w:cs="Arial"/>
          <w:highlight w:val="yellow"/>
        </w:rPr>
        <w:t>*der</w:t>
      </w:r>
      <w:r w:rsidRPr="008C28C8">
        <w:rPr>
          <w:rFonts w:cs="Arial"/>
          <w:highlight w:val="yellow"/>
        </w:rPr>
        <w:t xml:space="preserve"> Klägers</w:t>
      </w:r>
      <w:r w:rsidR="00745F0E">
        <w:rPr>
          <w:rFonts w:cs="Arial"/>
          <w:highlight w:val="yellow"/>
        </w:rPr>
        <w:t>*in</w:t>
      </w:r>
      <w:r w:rsidRPr="008C28C8">
        <w:rPr>
          <w:rFonts w:cs="Arial"/>
          <w:highlight w:val="yellow"/>
        </w:rPr>
        <w:t xml:space="preserve"> eine Dolmetscher*in dabei war.</w:t>
      </w:r>
      <w:r w:rsidRPr="008C28C8">
        <w:rPr>
          <w:rFonts w:cs="Arial"/>
        </w:rPr>
        <w:t xml:space="preserve"> </w:t>
      </w:r>
    </w:p>
    <w:p w14:paraId="10997958" w14:textId="77777777" w:rsidR="00775F6D" w:rsidRPr="008C28C8" w:rsidRDefault="00775F6D" w:rsidP="00775F6D">
      <w:pPr>
        <w:pStyle w:val="Standard1"/>
        <w:spacing w:line="360" w:lineRule="auto"/>
        <w:jc w:val="both"/>
        <w:rPr>
          <w:rFonts w:ascii="Arial" w:hAnsi="Arial" w:cs="Arial"/>
          <w:sz w:val="22"/>
          <w:szCs w:val="22"/>
        </w:rPr>
      </w:pPr>
    </w:p>
    <w:p w14:paraId="6AD0EB06" w14:textId="7BF945FA" w:rsidR="00775F6D" w:rsidRPr="008C28C8" w:rsidRDefault="002A7F13" w:rsidP="00775F6D">
      <w:pPr>
        <w:pStyle w:val="Heading4"/>
        <w:rPr>
          <w:rFonts w:cs="Arial"/>
        </w:rPr>
      </w:pPr>
      <w:bookmarkStart w:id="10" w:name="_Toc88560151"/>
      <w:r w:rsidRPr="008C28C8">
        <w:rPr>
          <w:rFonts w:cs="Arial"/>
        </w:rPr>
        <w:t>e</w:t>
      </w:r>
      <w:r w:rsidR="00775F6D" w:rsidRPr="008C28C8">
        <w:rPr>
          <w:rFonts w:cs="Arial"/>
        </w:rPr>
        <w:t xml:space="preserve">) Kosten </w:t>
      </w:r>
      <w:r w:rsidRPr="008C28C8">
        <w:rPr>
          <w:rFonts w:cs="Arial"/>
        </w:rPr>
        <w:t>der qualifizierten ärztlichen Bescheinigung</w:t>
      </w:r>
      <w:bookmarkEnd w:id="10"/>
    </w:p>
    <w:p w14:paraId="6BD53F03" w14:textId="77777777" w:rsidR="00775F6D" w:rsidRPr="008C28C8" w:rsidRDefault="00775F6D" w:rsidP="00775F6D">
      <w:pPr>
        <w:rPr>
          <w:rFonts w:cs="Arial"/>
        </w:rPr>
      </w:pPr>
    </w:p>
    <w:p w14:paraId="3C381ED9" w14:textId="28C963AE" w:rsidR="00BF43ED" w:rsidRPr="008C28C8" w:rsidRDefault="00775F6D" w:rsidP="00775F6D">
      <w:pPr>
        <w:rPr>
          <w:rFonts w:cs="Arial"/>
        </w:rPr>
      </w:pPr>
      <w:r w:rsidRPr="008C28C8">
        <w:rPr>
          <w:rFonts w:cs="Arial"/>
          <w:highlight w:val="yellow"/>
        </w:rPr>
        <w:t xml:space="preserve">Auch die Kosten der qualifizierten ärztlichen Bescheinigung stellen </w:t>
      </w:r>
      <w:r w:rsidR="003A5471" w:rsidRPr="008C28C8">
        <w:rPr>
          <w:rFonts w:cs="Arial"/>
          <w:highlight w:val="yellow"/>
        </w:rPr>
        <w:t>für den</w:t>
      </w:r>
      <w:r w:rsidR="00745F0E">
        <w:rPr>
          <w:rFonts w:cs="Arial"/>
          <w:highlight w:val="yellow"/>
        </w:rPr>
        <w:t>*die</w:t>
      </w:r>
      <w:r w:rsidR="003A5471" w:rsidRPr="008C28C8">
        <w:rPr>
          <w:rFonts w:cs="Arial"/>
          <w:highlight w:val="yellow"/>
        </w:rPr>
        <w:t xml:space="preserve"> Kläger</w:t>
      </w:r>
      <w:r w:rsidR="00745F0E">
        <w:rPr>
          <w:rFonts w:cs="Arial"/>
          <w:highlight w:val="yellow"/>
        </w:rPr>
        <w:t>*in</w:t>
      </w:r>
      <w:r w:rsidR="003A5471" w:rsidRPr="008C28C8">
        <w:rPr>
          <w:rFonts w:cs="Arial"/>
          <w:highlight w:val="yellow"/>
        </w:rPr>
        <w:t xml:space="preserve"> </w:t>
      </w:r>
      <w:r w:rsidRPr="008C28C8">
        <w:rPr>
          <w:rFonts w:cs="Arial"/>
          <w:highlight w:val="yellow"/>
        </w:rPr>
        <w:t>ein Hindernis dar</w:t>
      </w:r>
      <w:r w:rsidRPr="008C28C8">
        <w:rPr>
          <w:rFonts w:cs="Arial"/>
        </w:rPr>
        <w:t xml:space="preserve">. Bei der Ausstellung ausführlicher Bescheinigungen handelt es sich um eine Leistung, die kein Bestandteil der Krankenbehandlung und somit durch die Betroffenen grundsätzlich privat zu tragen ist. Die Höhe der Kosten richtet sich nach der Gebührenordnung für </w:t>
      </w:r>
      <w:proofErr w:type="spellStart"/>
      <w:r w:rsidRPr="008C28C8">
        <w:rPr>
          <w:rFonts w:cs="Arial"/>
        </w:rPr>
        <w:t>Ärzt</w:t>
      </w:r>
      <w:proofErr w:type="spellEnd"/>
      <w:r w:rsidR="00745F0E">
        <w:rPr>
          <w:rFonts w:cs="Arial"/>
        </w:rPr>
        <w:t>*innen</w:t>
      </w:r>
      <w:r w:rsidRPr="008C28C8">
        <w:rPr>
          <w:rFonts w:cs="Arial"/>
        </w:rPr>
        <w:t xml:space="preserve"> (GOÄ), wobei lediglich der einfache Befundbericht bereits mit der Gebühr für die zugrundeliegende Krankenbehandlung abgegolten ist (Leistungslegende zur Gebührenziffer 75 GOÄ). Ein solcher enthält jedoch in der Regel nicht alle gesetzlich geforderten Angaben, so dass sich die Kosten je nach Aufwand auf mehrere hundert Euro belaufen können</w:t>
      </w:r>
      <w:r w:rsidR="00BF43ED" w:rsidRPr="008C28C8">
        <w:rPr>
          <w:rFonts w:cs="Arial"/>
        </w:rPr>
        <w:t>.</w:t>
      </w:r>
    </w:p>
    <w:p w14:paraId="0543F7EF" w14:textId="73566ED4" w:rsidR="00775F6D" w:rsidRPr="008C28C8" w:rsidRDefault="00775F6D" w:rsidP="00745F0E">
      <w:pPr>
        <w:pStyle w:val="Quote"/>
        <w:ind w:left="708"/>
        <w:rPr>
          <w:rFonts w:cs="Arial"/>
        </w:rPr>
      </w:pPr>
      <w:proofErr w:type="spellStart"/>
      <w:r w:rsidRPr="008C28C8">
        <w:rPr>
          <w:rFonts w:cs="Arial"/>
        </w:rPr>
        <w:lastRenderedPageBreak/>
        <w:t>BafF</w:t>
      </w:r>
      <w:proofErr w:type="spellEnd"/>
      <w:r w:rsidRPr="008C28C8">
        <w:rPr>
          <w:rFonts w:cs="Arial"/>
        </w:rPr>
        <w:t xml:space="preserve"> [2021]: Psychische Erkrankungen und krankheitsbedingte Abschiebungsverbote – Eine kritische Auseinandersetzung mit den Darlegungspflichten in der Entscheidungspraxis des Bundesamtes für Migration und Flüchtlinge, S. 11; </w:t>
      </w: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28.</w:t>
      </w:r>
    </w:p>
    <w:p w14:paraId="61A73552" w14:textId="77777777" w:rsidR="003A5471" w:rsidRPr="008C28C8" w:rsidRDefault="00775F6D" w:rsidP="00775F6D">
      <w:pPr>
        <w:rPr>
          <w:rFonts w:cs="Arial"/>
        </w:rPr>
      </w:pPr>
      <w:r w:rsidRPr="008C28C8">
        <w:rPr>
          <w:rFonts w:cs="Arial"/>
          <w:highlight w:val="yellow"/>
        </w:rPr>
        <w:t>Ggf. hier auf erhaltene Kostenvoranschläge eingehen.</w:t>
      </w:r>
      <w:r w:rsidRPr="008C28C8">
        <w:rPr>
          <w:rFonts w:cs="Arial"/>
        </w:rPr>
        <w:t xml:space="preserve"> </w:t>
      </w:r>
    </w:p>
    <w:p w14:paraId="4716C982" w14:textId="5FCEB592" w:rsidR="00775F6D" w:rsidRPr="00DA7BD8" w:rsidRDefault="003A5471" w:rsidP="00DA7BD8">
      <w:pPr>
        <w:rPr>
          <w:rFonts w:cs="Arial"/>
        </w:rPr>
      </w:pPr>
      <w:r w:rsidRPr="008C28C8">
        <w:rPr>
          <w:rFonts w:cs="Arial"/>
        </w:rPr>
        <w:t>Diesen</w:t>
      </w:r>
      <w:r w:rsidR="00775F6D" w:rsidRPr="008C28C8">
        <w:rPr>
          <w:rFonts w:cs="Arial"/>
        </w:rPr>
        <w:t xml:space="preserve"> Betrag kann der</w:t>
      </w:r>
      <w:r w:rsidR="00745F0E">
        <w:rPr>
          <w:rFonts w:cs="Arial"/>
        </w:rPr>
        <w:t>*die</w:t>
      </w:r>
      <w:r w:rsidR="00775F6D" w:rsidRPr="008C28C8">
        <w:rPr>
          <w:rFonts w:cs="Arial"/>
        </w:rPr>
        <w:t xml:space="preserve"> Kläger</w:t>
      </w:r>
      <w:r w:rsidR="00745F0E">
        <w:rPr>
          <w:rFonts w:cs="Arial"/>
        </w:rPr>
        <w:t>*in</w:t>
      </w:r>
      <w:r w:rsidR="00775F6D" w:rsidRPr="008C28C8">
        <w:rPr>
          <w:rFonts w:cs="Arial"/>
        </w:rPr>
        <w:t xml:space="preserve"> nicht aufbringen. Er bezieht Leistungen nach dem AsylbLG und erhält monatlich </w:t>
      </w:r>
      <w:r w:rsidR="00775F6D" w:rsidRPr="008C28C8">
        <w:rPr>
          <w:rFonts w:cs="Arial"/>
          <w:highlight w:val="yellow"/>
        </w:rPr>
        <w:t>364 Euro (falls in einer Sammelunterkunft untergebracht, 328</w:t>
      </w:r>
      <w:r w:rsidRPr="008C28C8">
        <w:rPr>
          <w:rFonts w:cs="Arial"/>
          <w:highlight w:val="yellow"/>
        </w:rPr>
        <w:t xml:space="preserve"> </w:t>
      </w:r>
      <w:r w:rsidR="00775F6D" w:rsidRPr="008C28C8">
        <w:rPr>
          <w:rFonts w:cs="Arial"/>
          <w:highlight w:val="yellow"/>
        </w:rPr>
        <w:t>Euro).</w:t>
      </w:r>
      <w:r w:rsidR="00775F6D" w:rsidRPr="008C28C8">
        <w:rPr>
          <w:rFonts w:cs="Arial"/>
        </w:rPr>
        <w:t xml:space="preserve"> Somit übersteigt bereits die denkbar günstigste psychiatrische </w:t>
      </w:r>
      <w:r w:rsidRPr="008C28C8">
        <w:rPr>
          <w:rFonts w:cs="Arial"/>
        </w:rPr>
        <w:t>Bescheinigung</w:t>
      </w:r>
      <w:r w:rsidR="00775F6D" w:rsidRPr="008C28C8">
        <w:rPr>
          <w:rFonts w:cs="Arial"/>
        </w:rPr>
        <w:t xml:space="preserve"> den Betrag, der dem</w:t>
      </w:r>
      <w:r w:rsidR="00745F0E">
        <w:rPr>
          <w:rFonts w:cs="Arial"/>
        </w:rPr>
        <w:t>*der</w:t>
      </w:r>
      <w:r w:rsidR="00775F6D" w:rsidRPr="008C28C8">
        <w:rPr>
          <w:rFonts w:cs="Arial"/>
        </w:rPr>
        <w:t xml:space="preserve"> Kläger</w:t>
      </w:r>
      <w:r w:rsidR="00745F0E">
        <w:rPr>
          <w:rFonts w:cs="Arial"/>
        </w:rPr>
        <w:t>*in</w:t>
      </w:r>
      <w:r w:rsidR="00775F6D" w:rsidRPr="008C28C8">
        <w:rPr>
          <w:rFonts w:cs="Arial"/>
        </w:rPr>
        <w:t xml:space="preserve"> monatlich zur Verfügung steht. </w:t>
      </w:r>
      <w:r w:rsidR="00775F6D" w:rsidRPr="008C28C8">
        <w:rPr>
          <w:rFonts w:cs="Arial"/>
          <w:highlight w:val="yellow"/>
        </w:rPr>
        <w:t>Deswegen hat er</w:t>
      </w:r>
      <w:r w:rsidR="00745F0E">
        <w:rPr>
          <w:rFonts w:cs="Arial"/>
          <w:highlight w:val="yellow"/>
        </w:rPr>
        <w:t>*sie</w:t>
      </w:r>
      <w:r w:rsidR="00775F6D" w:rsidRPr="008C28C8">
        <w:rPr>
          <w:rFonts w:cs="Arial"/>
          <w:highlight w:val="yellow"/>
        </w:rPr>
        <w:t xml:space="preserve"> beim zuständigen Sozialamt [X] einen Antrag auf Kostenübernahme nach § 6 AsylbLG gestellt. Danach können grundsätzlich auch Leistungen gewährt werden, die im Einzelfall für die Erfüllung einer verwaltungsrechtlichen Mitwirkungspflicht erforderlich sind. Der Antrag des</w:t>
      </w:r>
      <w:r w:rsidR="00745F0E">
        <w:rPr>
          <w:rFonts w:cs="Arial"/>
          <w:highlight w:val="yellow"/>
        </w:rPr>
        <w:t>*</w:t>
      </w:r>
      <w:proofErr w:type="gramStart"/>
      <w:r w:rsidR="00745F0E">
        <w:rPr>
          <w:rFonts w:cs="Arial"/>
          <w:highlight w:val="yellow"/>
        </w:rPr>
        <w:t>der</w:t>
      </w:r>
      <w:r w:rsidR="00775F6D" w:rsidRPr="008C28C8">
        <w:rPr>
          <w:rFonts w:cs="Arial"/>
          <w:highlight w:val="yellow"/>
        </w:rPr>
        <w:t xml:space="preserve"> Klägers</w:t>
      </w:r>
      <w:proofErr w:type="gramEnd"/>
      <w:r w:rsidR="00745F0E">
        <w:rPr>
          <w:rFonts w:cs="Arial"/>
          <w:highlight w:val="yellow"/>
        </w:rPr>
        <w:t>*in</w:t>
      </w:r>
      <w:r w:rsidR="00775F6D" w:rsidRPr="008C28C8">
        <w:rPr>
          <w:rFonts w:cs="Arial"/>
          <w:highlight w:val="yellow"/>
        </w:rPr>
        <w:t xml:space="preserve"> wurde jedoch mit Bescheid vom [xx.xx.20xx] abgelehnt.</w:t>
      </w:r>
    </w:p>
    <w:p w14:paraId="503D5A84" w14:textId="5EDF1A09" w:rsidR="00775F6D" w:rsidRPr="008C28C8" w:rsidRDefault="00775F6D" w:rsidP="00775F6D">
      <w:pPr>
        <w:pStyle w:val="Standard1"/>
        <w:spacing w:line="360" w:lineRule="auto"/>
        <w:ind w:left="709"/>
        <w:jc w:val="both"/>
        <w:rPr>
          <w:rFonts w:ascii="Arial" w:hAnsi="Arial" w:cs="Arial"/>
          <w:sz w:val="22"/>
          <w:szCs w:val="22"/>
        </w:rPr>
      </w:pPr>
      <w:r w:rsidRPr="008C28C8">
        <w:rPr>
          <w:rFonts w:ascii="Arial" w:hAnsi="Arial" w:cs="Arial"/>
          <w:sz w:val="22"/>
          <w:szCs w:val="22"/>
        </w:rPr>
        <w:t>Beweis: Antrag des</w:t>
      </w:r>
      <w:r w:rsidR="00745F0E">
        <w:rPr>
          <w:rFonts w:ascii="Arial" w:hAnsi="Arial" w:cs="Arial"/>
          <w:sz w:val="22"/>
          <w:szCs w:val="22"/>
        </w:rPr>
        <w:t>*</w:t>
      </w:r>
      <w:proofErr w:type="gramStart"/>
      <w:r w:rsidR="00745F0E">
        <w:rPr>
          <w:rFonts w:ascii="Arial" w:hAnsi="Arial" w:cs="Arial"/>
          <w:sz w:val="22"/>
          <w:szCs w:val="22"/>
        </w:rPr>
        <w:t>der</w:t>
      </w:r>
      <w:r w:rsidRPr="008C28C8">
        <w:rPr>
          <w:rFonts w:ascii="Arial" w:hAnsi="Arial" w:cs="Arial"/>
          <w:sz w:val="22"/>
          <w:szCs w:val="22"/>
        </w:rPr>
        <w:t xml:space="preserve"> Klägers</w:t>
      </w:r>
      <w:proofErr w:type="gramEnd"/>
      <w:r w:rsidR="00745F0E">
        <w:rPr>
          <w:rFonts w:ascii="Arial" w:hAnsi="Arial" w:cs="Arial"/>
          <w:sz w:val="22"/>
          <w:szCs w:val="22"/>
        </w:rPr>
        <w:t>*in</w:t>
      </w:r>
      <w:r w:rsidRPr="008C28C8">
        <w:rPr>
          <w:rFonts w:ascii="Arial" w:hAnsi="Arial" w:cs="Arial"/>
          <w:sz w:val="22"/>
          <w:szCs w:val="22"/>
        </w:rPr>
        <w:t>, Bescheid des Sozialamts</w:t>
      </w:r>
    </w:p>
    <w:p w14:paraId="5BD00932" w14:textId="77777777" w:rsidR="00775F6D" w:rsidRPr="008C28C8" w:rsidRDefault="00775F6D" w:rsidP="00775F6D">
      <w:pPr>
        <w:pStyle w:val="Standard1"/>
        <w:spacing w:line="360" w:lineRule="auto"/>
        <w:jc w:val="both"/>
        <w:rPr>
          <w:rFonts w:ascii="Arial" w:hAnsi="Arial" w:cs="Arial"/>
          <w:sz w:val="22"/>
          <w:szCs w:val="22"/>
        </w:rPr>
      </w:pPr>
    </w:p>
    <w:p w14:paraId="56FDB7C0" w14:textId="24FE8687" w:rsidR="00775F6D" w:rsidRPr="008C28C8" w:rsidRDefault="00775F6D" w:rsidP="00775F6D">
      <w:pPr>
        <w:pStyle w:val="Heading4"/>
        <w:rPr>
          <w:rFonts w:cs="Arial"/>
        </w:rPr>
      </w:pPr>
      <w:bookmarkStart w:id="11" w:name="_Toc88560152"/>
      <w:r w:rsidRPr="008C28C8">
        <w:rPr>
          <w:rFonts w:cs="Arial"/>
        </w:rPr>
        <w:t xml:space="preserve">optional: </w:t>
      </w:r>
      <w:r w:rsidR="002A7F13" w:rsidRPr="008C28C8">
        <w:rPr>
          <w:rFonts w:cs="Arial"/>
        </w:rPr>
        <w:t>f</w:t>
      </w:r>
      <w:r w:rsidRPr="008C28C8">
        <w:rPr>
          <w:rFonts w:cs="Arial"/>
        </w:rPr>
        <w:t xml:space="preserve">) </w:t>
      </w:r>
      <w:proofErr w:type="spellStart"/>
      <w:r w:rsidRPr="008C28C8">
        <w:rPr>
          <w:rFonts w:cs="Arial"/>
        </w:rPr>
        <w:t>AnkER</w:t>
      </w:r>
      <w:proofErr w:type="spellEnd"/>
      <w:r w:rsidRPr="008C28C8">
        <w:rPr>
          <w:rFonts w:cs="Arial"/>
        </w:rPr>
        <w:t>-Zentrum</w:t>
      </w:r>
      <w:bookmarkEnd w:id="11"/>
    </w:p>
    <w:p w14:paraId="5E7F32DD" w14:textId="77777777" w:rsidR="00775F6D" w:rsidRPr="008C28C8" w:rsidRDefault="00775F6D" w:rsidP="00775F6D">
      <w:pPr>
        <w:rPr>
          <w:rFonts w:cs="Arial"/>
        </w:rPr>
      </w:pPr>
    </w:p>
    <w:p w14:paraId="4E75B25C" w14:textId="7A749036" w:rsidR="00BF43ED" w:rsidRPr="008C28C8" w:rsidRDefault="00775F6D" w:rsidP="00775F6D">
      <w:pPr>
        <w:rPr>
          <w:rFonts w:cs="Arial"/>
        </w:rPr>
      </w:pPr>
      <w:r w:rsidRPr="008C28C8">
        <w:rPr>
          <w:rFonts w:cs="Arial"/>
          <w:highlight w:val="yellow"/>
        </w:rPr>
        <w:t>Der</w:t>
      </w:r>
      <w:r w:rsidR="00745F0E">
        <w:rPr>
          <w:rFonts w:cs="Arial"/>
          <w:highlight w:val="yellow"/>
        </w:rPr>
        <w:t>*die</w:t>
      </w:r>
      <w:r w:rsidRPr="008C28C8">
        <w:rPr>
          <w:rFonts w:cs="Arial"/>
          <w:highlight w:val="yellow"/>
        </w:rPr>
        <w:t xml:space="preserve"> Kläger</w:t>
      </w:r>
      <w:r w:rsidR="00745F0E">
        <w:rPr>
          <w:rFonts w:cs="Arial"/>
          <w:highlight w:val="yellow"/>
        </w:rPr>
        <w:t>*in</w:t>
      </w:r>
      <w:r w:rsidRPr="008C28C8">
        <w:rPr>
          <w:rFonts w:cs="Arial"/>
          <w:highlight w:val="yellow"/>
        </w:rPr>
        <w:t xml:space="preserve"> ist im </w:t>
      </w:r>
      <w:proofErr w:type="spellStart"/>
      <w:r w:rsidRPr="008C28C8">
        <w:rPr>
          <w:rFonts w:cs="Arial"/>
          <w:highlight w:val="yellow"/>
        </w:rPr>
        <w:t>AnkER</w:t>
      </w:r>
      <w:proofErr w:type="spellEnd"/>
      <w:r w:rsidRPr="008C28C8">
        <w:rPr>
          <w:rFonts w:cs="Arial"/>
          <w:highlight w:val="yellow"/>
        </w:rPr>
        <w:t>-Zentrum [X] untergebracht</w:t>
      </w:r>
      <w:r w:rsidRPr="008C28C8">
        <w:rPr>
          <w:rFonts w:cs="Arial"/>
        </w:rPr>
        <w:t>. Damit ist ihm</w:t>
      </w:r>
      <w:r w:rsidR="00745F0E">
        <w:rPr>
          <w:rFonts w:cs="Arial"/>
        </w:rPr>
        <w:t>*ihr</w:t>
      </w:r>
      <w:r w:rsidRPr="008C28C8">
        <w:rPr>
          <w:rFonts w:cs="Arial"/>
        </w:rPr>
        <w:t xml:space="preserve"> der Zugang zu fachärztlicher Behandlung und somit auch zur Ausstellung einer qualifizierten Bescheinigung zusätzlich erschwert. In Unterkünften, die außerhalb von städtischen Ballungsräumen liegen, sind die Menschen in erster Linie auf die medizinische Versorgung in der Unterkunft beschränkt. In den </w:t>
      </w:r>
      <w:proofErr w:type="spellStart"/>
      <w:r w:rsidRPr="008C28C8">
        <w:rPr>
          <w:rFonts w:cs="Arial"/>
        </w:rPr>
        <w:t>AnkER</w:t>
      </w:r>
      <w:proofErr w:type="spellEnd"/>
      <w:r w:rsidRPr="008C28C8">
        <w:rPr>
          <w:rFonts w:cs="Arial"/>
        </w:rPr>
        <w:t xml:space="preserve">-Zentren selbst finden jedoch überwiegend allgemeinmedizinische Sprechstunden statt. Der fehlende Zugang zu </w:t>
      </w:r>
      <w:proofErr w:type="spellStart"/>
      <w:r w:rsidRPr="008C28C8">
        <w:rPr>
          <w:rFonts w:cs="Arial"/>
        </w:rPr>
        <w:t>Fachärzt</w:t>
      </w:r>
      <w:proofErr w:type="spellEnd"/>
      <w:r w:rsidRPr="008C28C8">
        <w:rPr>
          <w:rFonts w:cs="Arial"/>
        </w:rPr>
        <w:t>*innen bedeutet neben den gesundheitlichen Folgen auch, dass Betroffene nicht in der Lage sind, Nachweise für schwere Erkrankungen gegenüber den Behörden zu erbringen</w:t>
      </w:r>
      <w:r w:rsidR="00BF43ED" w:rsidRPr="008C28C8">
        <w:rPr>
          <w:rFonts w:cs="Arial"/>
        </w:rPr>
        <w:t>.</w:t>
      </w:r>
    </w:p>
    <w:p w14:paraId="3908ED02" w14:textId="208F277E" w:rsidR="00775F6D" w:rsidRPr="008C28C8" w:rsidRDefault="00775F6D" w:rsidP="00745F0E">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w:t>
      </w:r>
      <w:r w:rsidR="00745F0E">
        <w:rPr>
          <w:rFonts w:cs="Arial"/>
        </w:rPr>
        <w:t> </w:t>
      </w:r>
      <w:r w:rsidRPr="008C28C8">
        <w:rPr>
          <w:rFonts w:cs="Arial"/>
        </w:rPr>
        <w:t>28</w:t>
      </w:r>
      <w:r w:rsidR="00745F0E">
        <w:rPr>
          <w:rFonts w:cs="Arial"/>
        </w:rPr>
        <w:t>f.</w:t>
      </w:r>
    </w:p>
    <w:p w14:paraId="26793A3F" w14:textId="127AB52A" w:rsidR="00775F6D" w:rsidRPr="008C28C8" w:rsidRDefault="00775F6D" w:rsidP="00775F6D">
      <w:pPr>
        <w:rPr>
          <w:rFonts w:cs="Arial"/>
        </w:rPr>
      </w:pPr>
      <w:r w:rsidRPr="008C28C8">
        <w:rPr>
          <w:rFonts w:cs="Arial"/>
          <w:highlight w:val="yellow"/>
        </w:rPr>
        <w:lastRenderedPageBreak/>
        <w:t>So stellt sich auch die Situation des</w:t>
      </w:r>
      <w:r w:rsidR="00745F0E">
        <w:rPr>
          <w:rFonts w:cs="Arial"/>
          <w:highlight w:val="yellow"/>
        </w:rPr>
        <w:t>*</w:t>
      </w:r>
      <w:proofErr w:type="gramStart"/>
      <w:r w:rsidR="00745F0E">
        <w:rPr>
          <w:rFonts w:cs="Arial"/>
          <w:highlight w:val="yellow"/>
        </w:rPr>
        <w:t>der</w:t>
      </w:r>
      <w:r w:rsidRPr="008C28C8">
        <w:rPr>
          <w:rFonts w:cs="Arial"/>
          <w:highlight w:val="yellow"/>
        </w:rPr>
        <w:t xml:space="preserve"> Klägers</w:t>
      </w:r>
      <w:proofErr w:type="gramEnd"/>
      <w:r w:rsidR="00745F0E">
        <w:rPr>
          <w:rFonts w:cs="Arial"/>
          <w:highlight w:val="yellow"/>
        </w:rPr>
        <w:t>*in</w:t>
      </w:r>
      <w:r w:rsidRPr="008C28C8">
        <w:rPr>
          <w:rFonts w:cs="Arial"/>
          <w:highlight w:val="yellow"/>
        </w:rPr>
        <w:t xml:space="preserve"> dar. Im </w:t>
      </w:r>
      <w:proofErr w:type="spellStart"/>
      <w:r w:rsidRPr="008C28C8">
        <w:rPr>
          <w:rFonts w:cs="Arial"/>
          <w:highlight w:val="yellow"/>
        </w:rPr>
        <w:t>AnkER</w:t>
      </w:r>
      <w:proofErr w:type="spellEnd"/>
      <w:r w:rsidRPr="008C28C8">
        <w:rPr>
          <w:rFonts w:cs="Arial"/>
          <w:highlight w:val="yellow"/>
        </w:rPr>
        <w:t>-Zentrum [X], in dem er</w:t>
      </w:r>
      <w:r w:rsidR="00745F0E">
        <w:rPr>
          <w:rFonts w:cs="Arial"/>
          <w:highlight w:val="yellow"/>
        </w:rPr>
        <w:t>*sie</w:t>
      </w:r>
      <w:r w:rsidRPr="008C28C8">
        <w:rPr>
          <w:rFonts w:cs="Arial"/>
          <w:highlight w:val="yellow"/>
        </w:rPr>
        <w:t xml:space="preserve"> untergebracht ist, findet lediglich eine allgemeinmedizinische Sprechstunde statt. Der</w:t>
      </w:r>
      <w:r w:rsidR="00745F0E">
        <w:rPr>
          <w:rFonts w:cs="Arial"/>
          <w:highlight w:val="yellow"/>
        </w:rPr>
        <w:t>*die</w:t>
      </w:r>
      <w:r w:rsidRPr="008C28C8">
        <w:rPr>
          <w:rFonts w:cs="Arial"/>
          <w:highlight w:val="yellow"/>
        </w:rPr>
        <w:t xml:space="preserve"> Kläger</w:t>
      </w:r>
      <w:r w:rsidR="00745F0E">
        <w:rPr>
          <w:rFonts w:cs="Arial"/>
          <w:highlight w:val="yellow"/>
        </w:rPr>
        <w:t>*in</w:t>
      </w:r>
      <w:r w:rsidRPr="008C28C8">
        <w:rPr>
          <w:rFonts w:cs="Arial"/>
          <w:highlight w:val="yellow"/>
        </w:rPr>
        <w:t xml:space="preserve"> hat am [xx.xx.20xx] um eine Überweisung an eine</w:t>
      </w:r>
      <w:r w:rsidR="00745F0E">
        <w:rPr>
          <w:rFonts w:cs="Arial"/>
          <w:highlight w:val="yellow"/>
        </w:rPr>
        <w:t>*</w:t>
      </w:r>
      <w:r w:rsidRPr="008C28C8">
        <w:rPr>
          <w:rFonts w:cs="Arial"/>
          <w:highlight w:val="yellow"/>
        </w:rPr>
        <w:t>n Psychiater</w:t>
      </w:r>
      <w:r w:rsidR="00745F0E">
        <w:rPr>
          <w:rFonts w:cs="Arial"/>
          <w:highlight w:val="yellow"/>
        </w:rPr>
        <w:t>*in</w:t>
      </w:r>
      <w:r w:rsidRPr="008C28C8">
        <w:rPr>
          <w:rFonts w:cs="Arial"/>
          <w:highlight w:val="yellow"/>
        </w:rPr>
        <w:t xml:space="preserve"> gebeten, diese jedoch nicht erhalten.</w:t>
      </w:r>
    </w:p>
    <w:p w14:paraId="13BC5888" w14:textId="77777777" w:rsidR="00775F6D" w:rsidRPr="008C28C8" w:rsidRDefault="00775F6D" w:rsidP="00775F6D">
      <w:pPr>
        <w:pStyle w:val="Standard1"/>
        <w:spacing w:line="360" w:lineRule="auto"/>
        <w:jc w:val="both"/>
        <w:rPr>
          <w:rFonts w:ascii="Arial" w:hAnsi="Arial" w:cs="Arial"/>
          <w:sz w:val="22"/>
          <w:szCs w:val="22"/>
        </w:rPr>
      </w:pPr>
    </w:p>
    <w:p w14:paraId="3B9D247C" w14:textId="537BA283" w:rsidR="00775F6D" w:rsidRPr="008C28C8" w:rsidRDefault="00775F6D" w:rsidP="00775F6D">
      <w:pPr>
        <w:pStyle w:val="Heading4"/>
        <w:rPr>
          <w:rFonts w:cs="Arial"/>
        </w:rPr>
      </w:pPr>
      <w:bookmarkStart w:id="12" w:name="_Toc88560153"/>
      <w:r w:rsidRPr="008C28C8">
        <w:rPr>
          <w:rFonts w:cs="Arial"/>
        </w:rPr>
        <w:t>optional: g) Abschiebungshaft</w:t>
      </w:r>
      <w:bookmarkEnd w:id="12"/>
    </w:p>
    <w:p w14:paraId="168D830A" w14:textId="77777777" w:rsidR="00775F6D" w:rsidRPr="008C28C8" w:rsidRDefault="00775F6D" w:rsidP="00775F6D">
      <w:pPr>
        <w:rPr>
          <w:rFonts w:cs="Arial"/>
        </w:rPr>
      </w:pPr>
    </w:p>
    <w:p w14:paraId="570A35DD" w14:textId="2BF5C580" w:rsidR="00BF43ED" w:rsidRPr="008C28C8" w:rsidRDefault="00775F6D" w:rsidP="00775F6D">
      <w:pPr>
        <w:rPr>
          <w:rFonts w:cs="Arial"/>
        </w:rPr>
      </w:pPr>
      <w:r w:rsidRPr="008C28C8">
        <w:rPr>
          <w:rFonts w:cs="Arial"/>
          <w:highlight w:val="yellow"/>
        </w:rPr>
        <w:t>Der</w:t>
      </w:r>
      <w:r w:rsidR="006D1207">
        <w:rPr>
          <w:rFonts w:cs="Arial"/>
          <w:highlight w:val="yellow"/>
        </w:rPr>
        <w:t>*die</w:t>
      </w:r>
      <w:r w:rsidRPr="008C28C8">
        <w:rPr>
          <w:rFonts w:cs="Arial"/>
          <w:highlight w:val="yellow"/>
        </w:rPr>
        <w:t xml:space="preserve"> Kläger</w:t>
      </w:r>
      <w:r w:rsidR="006D1207">
        <w:rPr>
          <w:rFonts w:cs="Arial"/>
          <w:highlight w:val="yellow"/>
        </w:rPr>
        <w:t>*in</w:t>
      </w:r>
      <w:r w:rsidRPr="008C28C8">
        <w:rPr>
          <w:rFonts w:cs="Arial"/>
          <w:highlight w:val="yellow"/>
        </w:rPr>
        <w:t xml:space="preserve"> befindet sich in Abschiebungshaft</w:t>
      </w:r>
      <w:r w:rsidRPr="008C28C8">
        <w:rPr>
          <w:rFonts w:cs="Arial"/>
        </w:rPr>
        <w:t xml:space="preserve">. Somit ist für </w:t>
      </w:r>
      <w:r w:rsidRPr="000A06A2">
        <w:rPr>
          <w:rFonts w:cs="Arial"/>
          <w:highlight w:val="yellow"/>
        </w:rPr>
        <w:t>ihn</w:t>
      </w:r>
      <w:r w:rsidR="006D1207" w:rsidRPr="000A06A2">
        <w:rPr>
          <w:rFonts w:cs="Arial"/>
          <w:highlight w:val="yellow"/>
        </w:rPr>
        <w:t>*sie</w:t>
      </w:r>
      <w:r w:rsidRPr="008C28C8">
        <w:rPr>
          <w:rFonts w:cs="Arial"/>
        </w:rPr>
        <w:t xml:space="preserve"> der Zugang zu fachärztlicher Behandlung und zu einer qualifizierten Bescheinigung besonders erschwert. Da es keine länderspezifischen Regelungen zur medizinischen Versorgung in den Abschiebehaftanstalten gibt, obliegt die konkrete Ausgestaltung der Gesundheitsleistung den jeweiligen Hafteinrichtungen. Oftmals ist die medizinische Versorgung der </w:t>
      </w:r>
      <w:proofErr w:type="spellStart"/>
      <w:r w:rsidRPr="008C28C8">
        <w:rPr>
          <w:rFonts w:cs="Arial"/>
        </w:rPr>
        <w:t>Insass</w:t>
      </w:r>
      <w:proofErr w:type="spellEnd"/>
      <w:r w:rsidRPr="008C28C8">
        <w:rPr>
          <w:rFonts w:cs="Arial"/>
        </w:rPr>
        <w:t>*innen unzureichend. So werden beispielsweise bei psychologischen Gesprächen keine Dolmetscher*innen hinzugezogen und es sind häufig gar keine psychologischen oder psychiatrischen Fachkräfte angestellt</w:t>
      </w:r>
      <w:r w:rsidR="00BF43ED" w:rsidRPr="008C28C8">
        <w:rPr>
          <w:rFonts w:cs="Arial"/>
        </w:rPr>
        <w:t>.</w:t>
      </w:r>
    </w:p>
    <w:p w14:paraId="777BBBE2" w14:textId="64F6138D" w:rsidR="00775F6D" w:rsidRPr="008C28C8" w:rsidRDefault="00775F6D" w:rsidP="00F4675A">
      <w:pPr>
        <w:pStyle w:val="Quote"/>
        <w:ind w:left="708"/>
        <w:rPr>
          <w:rFonts w:cs="Arial"/>
        </w:rPr>
      </w:pPr>
      <w:proofErr w:type="spellStart"/>
      <w:r w:rsidRPr="008C28C8">
        <w:rPr>
          <w:rFonts w:cs="Arial"/>
        </w:rPr>
        <w:t>Suerhoff</w:t>
      </w:r>
      <w:proofErr w:type="spellEnd"/>
      <w:r w:rsidRPr="008C28C8">
        <w:rPr>
          <w:rFonts w:cs="Arial"/>
        </w:rPr>
        <w:t>, Anna/Engelmann, Claudia [2021]: Abschiebung trotz Krankheit. Perspektiven aus der Praxis und menschenrechtliche Verpflichtungen. Berlin: Deutsches Institut für Menschenrechte, S. 30f.</w:t>
      </w:r>
    </w:p>
    <w:p w14:paraId="60E3C270" w14:textId="473147A8" w:rsidR="00775F6D" w:rsidRPr="008C28C8" w:rsidRDefault="00775F6D" w:rsidP="00775F6D">
      <w:pPr>
        <w:rPr>
          <w:rFonts w:cs="Arial"/>
        </w:rPr>
      </w:pPr>
      <w:r w:rsidRPr="008C28C8">
        <w:rPr>
          <w:rFonts w:cs="Arial"/>
          <w:color w:val="000000" w:themeColor="text1"/>
          <w:highlight w:val="yellow"/>
        </w:rPr>
        <w:t>So liegt der Fall auch hier</w:t>
      </w:r>
      <w:r w:rsidRPr="008C28C8">
        <w:rPr>
          <w:rFonts w:cs="Arial"/>
          <w:color w:val="000000" w:themeColor="text1"/>
        </w:rPr>
        <w:t>.</w:t>
      </w:r>
      <w:r w:rsidRPr="008C28C8">
        <w:rPr>
          <w:rFonts w:cs="Arial"/>
        </w:rPr>
        <w:t xml:space="preserve"> </w:t>
      </w:r>
      <w:r w:rsidRPr="008C28C8">
        <w:rPr>
          <w:rFonts w:cs="Arial"/>
          <w:highlight w:val="yellow"/>
        </w:rPr>
        <w:t>In der Hafteinrichtung [X], in der der</w:t>
      </w:r>
      <w:r w:rsidR="00F4675A">
        <w:rPr>
          <w:rFonts w:cs="Arial"/>
          <w:highlight w:val="yellow"/>
        </w:rPr>
        <w:t>*die</w:t>
      </w:r>
      <w:r w:rsidRPr="008C28C8">
        <w:rPr>
          <w:rFonts w:cs="Arial"/>
          <w:highlight w:val="yellow"/>
        </w:rPr>
        <w:t xml:space="preserve"> Kläger</w:t>
      </w:r>
      <w:r w:rsidR="00F4675A">
        <w:rPr>
          <w:rFonts w:cs="Arial"/>
          <w:highlight w:val="yellow"/>
        </w:rPr>
        <w:t>*in</w:t>
      </w:r>
      <w:r w:rsidRPr="008C28C8">
        <w:rPr>
          <w:rFonts w:cs="Arial"/>
          <w:highlight w:val="yellow"/>
        </w:rPr>
        <w:t xml:space="preserve"> untergebracht ist, ist keine psychologische oder psychiatrische Fachkraft angestellt, sodass er</w:t>
      </w:r>
      <w:r w:rsidR="00F4675A">
        <w:rPr>
          <w:rFonts w:cs="Arial"/>
          <w:highlight w:val="yellow"/>
        </w:rPr>
        <w:t>*sie</w:t>
      </w:r>
      <w:r w:rsidRPr="008C28C8">
        <w:rPr>
          <w:rFonts w:cs="Arial"/>
          <w:highlight w:val="yellow"/>
        </w:rPr>
        <w:t xml:space="preserve"> keine Möglichkeit hat, eine qualifizierte ärztliche Bescheinigung nach § 60a Abs. 2c AufenthG zu erlangen.</w:t>
      </w:r>
    </w:p>
    <w:p w14:paraId="1CA72DEA" w14:textId="77777777" w:rsidR="00775F6D" w:rsidRPr="008C28C8" w:rsidRDefault="00775F6D" w:rsidP="00775F6D">
      <w:pPr>
        <w:pStyle w:val="Standard1"/>
        <w:spacing w:line="360" w:lineRule="auto"/>
        <w:jc w:val="both"/>
        <w:rPr>
          <w:rFonts w:ascii="Arial" w:hAnsi="Arial" w:cs="Arial"/>
          <w:sz w:val="22"/>
          <w:szCs w:val="22"/>
        </w:rPr>
      </w:pPr>
    </w:p>
    <w:p w14:paraId="54991AB6" w14:textId="3E57708F" w:rsidR="00775F6D" w:rsidRPr="008C28C8" w:rsidRDefault="00775F6D" w:rsidP="00775F6D">
      <w:pPr>
        <w:rPr>
          <w:rFonts w:cs="Arial"/>
        </w:rPr>
      </w:pPr>
      <w:r w:rsidRPr="008C28C8">
        <w:rPr>
          <w:rFonts w:cs="Arial"/>
        </w:rPr>
        <w:t xml:space="preserve">Nach alledem steht fest: </w:t>
      </w:r>
      <w:r w:rsidRPr="000A06A2">
        <w:rPr>
          <w:rFonts w:cs="Arial"/>
          <w:highlight w:val="yellow"/>
        </w:rPr>
        <w:t>Dem</w:t>
      </w:r>
      <w:r w:rsidR="00F4675A" w:rsidRPr="000A06A2">
        <w:rPr>
          <w:rFonts w:cs="Arial"/>
          <w:highlight w:val="yellow"/>
        </w:rPr>
        <w:t>*Der</w:t>
      </w:r>
      <w:r w:rsidRPr="000A06A2">
        <w:rPr>
          <w:rFonts w:cs="Arial"/>
          <w:highlight w:val="yellow"/>
        </w:rPr>
        <w:t xml:space="preserve"> Kläger</w:t>
      </w:r>
      <w:r w:rsidR="00F4675A" w:rsidRPr="000A06A2">
        <w:rPr>
          <w:rFonts w:cs="Arial"/>
          <w:highlight w:val="yellow"/>
        </w:rPr>
        <w:t>*in</w:t>
      </w:r>
      <w:r w:rsidRPr="008C28C8">
        <w:rPr>
          <w:rFonts w:cs="Arial"/>
        </w:rPr>
        <w:t xml:space="preserve"> war es trotz umfangreicher Bemühungen nicht möglich, eine qualifizierte ärztliche Bescheinigung vorzulegen. </w:t>
      </w:r>
      <w:r w:rsidRPr="000A06A2">
        <w:rPr>
          <w:rFonts w:cs="Arial"/>
          <w:highlight w:val="yellow"/>
        </w:rPr>
        <w:t>Er</w:t>
      </w:r>
      <w:r w:rsidR="00F4675A" w:rsidRPr="000A06A2">
        <w:rPr>
          <w:rFonts w:cs="Arial"/>
          <w:highlight w:val="yellow"/>
        </w:rPr>
        <w:t>*Sie</w:t>
      </w:r>
      <w:r w:rsidRPr="008C28C8">
        <w:rPr>
          <w:rFonts w:cs="Arial"/>
        </w:rPr>
        <w:t xml:space="preserve"> war damit unverschuldet an der Erfüllung der gesetzlichen Anforderungen in §§</w:t>
      </w:r>
      <w:r w:rsidR="00F4675A">
        <w:rPr>
          <w:rFonts w:cs="Arial"/>
        </w:rPr>
        <w:t> </w:t>
      </w:r>
      <w:r w:rsidRPr="008C28C8">
        <w:rPr>
          <w:rFonts w:cs="Arial"/>
        </w:rPr>
        <w:t>60 Abs.</w:t>
      </w:r>
      <w:r w:rsidR="00F4675A">
        <w:rPr>
          <w:rFonts w:cs="Arial"/>
        </w:rPr>
        <w:t> </w:t>
      </w:r>
      <w:r w:rsidRPr="008C28C8">
        <w:rPr>
          <w:rFonts w:cs="Arial"/>
        </w:rPr>
        <w:t>7, 60a Abs</w:t>
      </w:r>
      <w:r w:rsidR="002D6928">
        <w:rPr>
          <w:rFonts w:cs="Arial"/>
        </w:rPr>
        <w:t>.</w:t>
      </w:r>
      <w:r w:rsidR="00F4675A">
        <w:rPr>
          <w:rFonts w:cs="Arial"/>
        </w:rPr>
        <w:t> </w:t>
      </w:r>
      <w:r w:rsidRPr="008C28C8">
        <w:rPr>
          <w:rFonts w:cs="Arial"/>
        </w:rPr>
        <w:t>2c Satz</w:t>
      </w:r>
      <w:r w:rsidR="00F4675A">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gehindert.</w:t>
      </w:r>
    </w:p>
    <w:p w14:paraId="3B1542DB" w14:textId="77777777" w:rsidR="00EB3758" w:rsidRPr="008C28C8" w:rsidRDefault="00EB3758" w:rsidP="00EB3758">
      <w:pPr>
        <w:rPr>
          <w:rFonts w:cs="Arial"/>
        </w:rPr>
      </w:pPr>
    </w:p>
    <w:p w14:paraId="16E47BB1" w14:textId="4C49D866" w:rsidR="00EB3758" w:rsidRPr="008C28C8" w:rsidRDefault="0051048B" w:rsidP="00EB3758">
      <w:pPr>
        <w:pStyle w:val="Heading2"/>
        <w:rPr>
          <w:rFonts w:cs="Arial"/>
        </w:rPr>
      </w:pPr>
      <w:bookmarkStart w:id="13" w:name="_Toc88560154"/>
      <w:r w:rsidRPr="008C28C8">
        <w:rPr>
          <w:rFonts w:cs="Arial"/>
          <w:highlight w:val="yellow"/>
        </w:rPr>
        <w:t>Optional:</w:t>
      </w:r>
      <w:r w:rsidRPr="008C28C8">
        <w:rPr>
          <w:rFonts w:cs="Arial"/>
        </w:rPr>
        <w:t xml:space="preserve"> </w:t>
      </w:r>
      <w:r w:rsidR="00EB3758" w:rsidRPr="008C28C8">
        <w:rPr>
          <w:rFonts w:cs="Arial"/>
        </w:rPr>
        <w:t>Erweiternde Auslegung des Wortlauts des §</w:t>
      </w:r>
      <w:r w:rsidR="00F4675A">
        <w:rPr>
          <w:rFonts w:cs="Arial"/>
        </w:rPr>
        <w:t> </w:t>
      </w:r>
      <w:r w:rsidR="00EB3758" w:rsidRPr="008C28C8">
        <w:rPr>
          <w:rFonts w:cs="Arial"/>
        </w:rPr>
        <w:t>60a Abs.</w:t>
      </w:r>
      <w:r w:rsidR="00F4675A">
        <w:rPr>
          <w:rFonts w:cs="Arial"/>
        </w:rPr>
        <w:t> </w:t>
      </w:r>
      <w:r w:rsidR="00EB3758" w:rsidRPr="008C28C8">
        <w:rPr>
          <w:rFonts w:cs="Arial"/>
        </w:rPr>
        <w:t>2c Satz</w:t>
      </w:r>
      <w:r w:rsidR="00F4675A">
        <w:rPr>
          <w:rFonts w:cs="Arial"/>
        </w:rPr>
        <w:t> </w:t>
      </w:r>
      <w:r w:rsidR="00EB3758" w:rsidRPr="008C28C8">
        <w:rPr>
          <w:rFonts w:cs="Arial"/>
        </w:rPr>
        <w:t>2 und 3</w:t>
      </w:r>
      <w:r w:rsidR="00F4675A">
        <w:rPr>
          <w:rFonts w:cs="Arial"/>
        </w:rPr>
        <w:t xml:space="preserve"> </w:t>
      </w:r>
      <w:proofErr w:type="spellStart"/>
      <w:r w:rsidR="00F4675A">
        <w:rPr>
          <w:rFonts w:cs="Arial"/>
        </w:rPr>
        <w:t>AufenthG</w:t>
      </w:r>
      <w:bookmarkEnd w:id="13"/>
      <w:proofErr w:type="spellEnd"/>
    </w:p>
    <w:p w14:paraId="104E11F2" w14:textId="77777777" w:rsidR="00BF43ED" w:rsidRPr="008C28C8" w:rsidRDefault="00BF43ED" w:rsidP="00BF43ED">
      <w:pPr>
        <w:rPr>
          <w:rFonts w:cs="Arial"/>
        </w:rPr>
      </w:pPr>
    </w:p>
    <w:p w14:paraId="37C6448F" w14:textId="3BB50051" w:rsidR="00BF43ED" w:rsidRPr="008C28C8" w:rsidRDefault="00EB3758" w:rsidP="00EB3758">
      <w:pPr>
        <w:rPr>
          <w:rFonts w:cs="Arial"/>
        </w:rPr>
      </w:pPr>
      <w:r w:rsidRPr="008C28C8">
        <w:rPr>
          <w:rFonts w:cs="Arial"/>
        </w:rPr>
        <w:t>Versteht das Gericht die Anforderungen in §</w:t>
      </w:r>
      <w:r w:rsidR="00F4675A">
        <w:rPr>
          <w:rFonts w:cs="Arial"/>
        </w:rPr>
        <w:t> </w:t>
      </w:r>
      <w:r w:rsidRPr="008C28C8">
        <w:rPr>
          <w:rFonts w:cs="Arial"/>
        </w:rPr>
        <w:t>60a Abs.</w:t>
      </w:r>
      <w:r w:rsidR="00F4675A">
        <w:rPr>
          <w:rFonts w:cs="Arial"/>
        </w:rPr>
        <w:t> </w:t>
      </w:r>
      <w:r w:rsidRPr="008C28C8">
        <w:rPr>
          <w:rFonts w:cs="Arial"/>
        </w:rPr>
        <w:t>2c Satz</w:t>
      </w:r>
      <w:r w:rsidR="00F4675A">
        <w:rPr>
          <w:rFonts w:cs="Arial"/>
        </w:rPr>
        <w:t> </w:t>
      </w:r>
      <w:r w:rsidRPr="008C28C8">
        <w:rPr>
          <w:rFonts w:cs="Arial"/>
        </w:rPr>
        <w:t xml:space="preserve">2 und 3 </w:t>
      </w:r>
      <w:proofErr w:type="spellStart"/>
      <w:r w:rsidR="00F4675A">
        <w:rPr>
          <w:rFonts w:cs="Arial"/>
        </w:rPr>
        <w:t>AufenthG</w:t>
      </w:r>
      <w:proofErr w:type="spellEnd"/>
      <w:r w:rsidR="00F4675A">
        <w:rPr>
          <w:rFonts w:cs="Arial"/>
        </w:rPr>
        <w:t xml:space="preserve"> </w:t>
      </w:r>
      <w:r w:rsidRPr="008C28C8">
        <w:rPr>
          <w:rFonts w:cs="Arial"/>
        </w:rPr>
        <w:t xml:space="preserve">hingegen als zwingende gesetzliche Vorgabe, hinter der die richterliche Untersuchungspflicht stets zurücktritt, so ist die Norm jedenfalls verfassungskonform </w:t>
      </w:r>
      <w:r w:rsidRPr="008C28C8">
        <w:rPr>
          <w:rFonts w:cs="Arial"/>
        </w:rPr>
        <w:lastRenderedPageBreak/>
        <w:t xml:space="preserve">so auszulegen, dass unter einer qualifizierten ärztlichen Bescheinigung auch eine psychologische psychotherapeutische Bescheinigung zu verstehen ist. Hinsichtlich der besonderen Anforderungen an die ärztliche Bescheinigung räumt bereits der Wortlaut des § 60a Abs. 2c Satz 3 </w:t>
      </w:r>
      <w:proofErr w:type="spellStart"/>
      <w:r w:rsidR="00F4675A">
        <w:rPr>
          <w:rFonts w:cs="Arial"/>
        </w:rPr>
        <w:t>AufenthG</w:t>
      </w:r>
      <w:proofErr w:type="spellEnd"/>
      <w:r w:rsidR="00F4675A">
        <w:rPr>
          <w:rFonts w:cs="Arial"/>
        </w:rPr>
        <w:t xml:space="preserve"> </w:t>
      </w:r>
      <w:r w:rsidRPr="008C28C8">
        <w:rPr>
          <w:rFonts w:cs="Arial"/>
        </w:rPr>
        <w:t>(„soll“) Behörden und Gerichten gewisse Spielräume ein</w:t>
      </w:r>
      <w:r w:rsidR="00F4675A">
        <w:rPr>
          <w:rFonts w:cs="Arial"/>
        </w:rPr>
        <w:t>.</w:t>
      </w:r>
    </w:p>
    <w:p w14:paraId="01FB6DC2" w14:textId="02C4A555" w:rsidR="00BF43ED" w:rsidRPr="008C28C8" w:rsidRDefault="00DA7BD8" w:rsidP="00F4675A">
      <w:pPr>
        <w:pStyle w:val="Quote"/>
        <w:ind w:left="708"/>
        <w:rPr>
          <w:rFonts w:cs="Arial"/>
        </w:rPr>
      </w:pPr>
      <w:r>
        <w:rPr>
          <w:rFonts w:cs="Arial"/>
        </w:rPr>
        <w:t>V</w:t>
      </w:r>
      <w:r w:rsidR="00EB3758" w:rsidRPr="008C28C8">
        <w:rPr>
          <w:rFonts w:cs="Arial"/>
        </w:rPr>
        <w:t>gl. auch die Gesetzesbegründung, wonach „</w:t>
      </w:r>
      <w:r w:rsidR="00F4675A" w:rsidRPr="002E7C77">
        <w:rPr>
          <w:rFonts w:cs="Arial"/>
        </w:rPr>
        <w:t>[…]</w:t>
      </w:r>
      <w:r w:rsidR="00F4675A">
        <w:rPr>
          <w:rFonts w:cs="Arial"/>
        </w:rPr>
        <w:t xml:space="preserve"> </w:t>
      </w:r>
      <w:r w:rsidR="00EB3758" w:rsidRPr="008C28C8">
        <w:rPr>
          <w:rFonts w:cs="Arial"/>
        </w:rPr>
        <w:t>ein Attest im Einzelfall auch bei Fehlen eines Merkmals noch qualifiziert sein kann, wenn die Bescheinigung im Übrigen dem Qualitätsstandard genügt und es auf das fehlende Merkmal ausnahmsweise nicht ankommt</w:t>
      </w:r>
      <w:r w:rsidR="00F4675A">
        <w:rPr>
          <w:rFonts w:cs="Arial"/>
        </w:rPr>
        <w:t xml:space="preserve"> </w:t>
      </w:r>
      <w:r w:rsidR="00F4675A" w:rsidRPr="002E7C77">
        <w:rPr>
          <w:rFonts w:cs="Arial"/>
        </w:rPr>
        <w:t>[…]</w:t>
      </w:r>
      <w:r w:rsidR="00EB3758" w:rsidRPr="008C28C8">
        <w:rPr>
          <w:rFonts w:cs="Arial"/>
        </w:rPr>
        <w:t>“ (BT-Dr</w:t>
      </w:r>
      <w:r w:rsidR="00F4675A">
        <w:rPr>
          <w:rFonts w:cs="Arial"/>
        </w:rPr>
        <w:t>uck</w:t>
      </w:r>
      <w:r w:rsidR="00EB3758" w:rsidRPr="008C28C8">
        <w:rPr>
          <w:rFonts w:cs="Arial"/>
        </w:rPr>
        <w:t xml:space="preserve">s. 18/7538, S. 19). </w:t>
      </w:r>
    </w:p>
    <w:p w14:paraId="03E45FF8" w14:textId="147A957B" w:rsidR="00BF43ED" w:rsidRPr="008C28C8" w:rsidRDefault="00EB3758" w:rsidP="00BF43ED">
      <w:pPr>
        <w:rPr>
          <w:rFonts w:cs="Arial"/>
        </w:rPr>
      </w:pPr>
      <w:r w:rsidRPr="008C28C8">
        <w:rPr>
          <w:rFonts w:cs="Arial"/>
        </w:rPr>
        <w:t>Nach Sinn und Zweck der Regelung ist in diesem Sinne auch die Bezeichnung „ärztlich“ zu verstehen. Da</w:t>
      </w:r>
      <w:r w:rsidR="006236E7" w:rsidRPr="008C28C8">
        <w:rPr>
          <w:rFonts w:cs="Arial"/>
        </w:rPr>
        <w:t xml:space="preserve">runter fällt </w:t>
      </w:r>
      <w:r w:rsidRPr="008C28C8">
        <w:rPr>
          <w:rFonts w:cs="Arial"/>
        </w:rPr>
        <w:t>für die Beurteilung psychischer Erkrankungen auch die Berufsgruppe der Psychotherapeut*innen, da es auf das Merkmal „ärztlich“ in diesen Fällen ausnahmsweise nicht ankommt. Die gesetzlichen Vorgaben in §</w:t>
      </w:r>
      <w:r w:rsidR="00F4675A">
        <w:rPr>
          <w:rFonts w:cs="Arial"/>
        </w:rPr>
        <w:t> </w:t>
      </w:r>
      <w:r w:rsidRPr="008C28C8">
        <w:rPr>
          <w:rFonts w:cs="Arial"/>
        </w:rPr>
        <w:t>60a Abs.</w:t>
      </w:r>
      <w:r w:rsidR="00F4675A">
        <w:rPr>
          <w:rFonts w:cs="Arial"/>
        </w:rPr>
        <w:t> </w:t>
      </w:r>
      <w:r w:rsidRPr="008C28C8">
        <w:rPr>
          <w:rFonts w:cs="Arial"/>
        </w:rPr>
        <w:t>2c Satz</w:t>
      </w:r>
      <w:r w:rsidR="00F4675A">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sind ausweislich der Gesetzesbegründung eingeführt worden, um die Qualität der vorgelegten Bescheinigungen zu erhöhen. Der Gesetzgeber verweist dort auf „</w:t>
      </w:r>
      <w:r w:rsidR="00F4675A" w:rsidRPr="002E7C77">
        <w:rPr>
          <w:rFonts w:cs="Arial"/>
        </w:rPr>
        <w:t>[…]</w:t>
      </w:r>
      <w:r w:rsidR="00F4675A">
        <w:rPr>
          <w:rFonts w:cs="Arial"/>
        </w:rPr>
        <w:t xml:space="preserve"> </w:t>
      </w:r>
      <w:r w:rsidRPr="008C28C8">
        <w:rPr>
          <w:rFonts w:cs="Arial"/>
        </w:rPr>
        <w:t>erhebliche praktische Probleme hinsichtlich der Bewertung der Validität von ärztlichen Bescheinigungen im Vorfeld einer Abschiebung</w:t>
      </w:r>
      <w:r w:rsidR="00F4675A">
        <w:rPr>
          <w:rFonts w:cs="Arial"/>
        </w:rPr>
        <w:t xml:space="preserve"> </w:t>
      </w:r>
      <w:r w:rsidR="00F4675A" w:rsidRPr="002E7C77">
        <w:rPr>
          <w:rFonts w:cs="Arial"/>
        </w:rPr>
        <w:t>[…]</w:t>
      </w:r>
      <w:r w:rsidRPr="008C28C8">
        <w:rPr>
          <w:rFonts w:cs="Arial"/>
        </w:rPr>
        <w:t>“</w:t>
      </w:r>
      <w:r w:rsidR="00F4675A">
        <w:rPr>
          <w:rFonts w:cs="Arial"/>
        </w:rPr>
        <w:t>.</w:t>
      </w:r>
    </w:p>
    <w:p w14:paraId="0077CA19" w14:textId="56E9C70F" w:rsidR="00BF43ED" w:rsidRPr="008C28C8" w:rsidRDefault="00EB3758" w:rsidP="00F4675A">
      <w:pPr>
        <w:pStyle w:val="Quote"/>
        <w:ind w:left="708"/>
        <w:rPr>
          <w:rFonts w:cs="Arial"/>
        </w:rPr>
      </w:pPr>
      <w:r w:rsidRPr="008C28C8">
        <w:rPr>
          <w:rFonts w:cs="Arial"/>
        </w:rPr>
        <w:t>BT-Dr</w:t>
      </w:r>
      <w:r w:rsidR="00F4675A">
        <w:rPr>
          <w:rFonts w:cs="Arial"/>
        </w:rPr>
        <w:t>uck</w:t>
      </w:r>
      <w:r w:rsidRPr="008C28C8">
        <w:rPr>
          <w:rFonts w:cs="Arial"/>
        </w:rPr>
        <w:t>s. 18/7538, S. 19.</w:t>
      </w:r>
    </w:p>
    <w:p w14:paraId="68E2D98D" w14:textId="3D0153DD" w:rsidR="00BF43ED" w:rsidRPr="008C28C8" w:rsidRDefault="00EB3758" w:rsidP="00BF43ED">
      <w:pPr>
        <w:rPr>
          <w:rFonts w:cs="Arial"/>
        </w:rPr>
      </w:pPr>
      <w:r w:rsidRPr="008C28C8">
        <w:rPr>
          <w:rFonts w:cs="Arial"/>
        </w:rPr>
        <w:t xml:space="preserve">Zu bedenken ist in diesem Zusammenhang, dass sich die gesetzliche Neuregelung im Gesetz zur Einführung beschleunigter Asylverfahren vom 16. März 2016 </w:t>
      </w:r>
      <w:r w:rsidR="00BF43ED" w:rsidRPr="008C28C8">
        <w:rPr>
          <w:rFonts w:cs="Arial"/>
        </w:rPr>
        <w:t>(</w:t>
      </w:r>
      <w:r w:rsidRPr="008C28C8">
        <w:rPr>
          <w:rFonts w:cs="Arial"/>
        </w:rPr>
        <w:t>BGBl. I S.390) zunächst nur auf inlandsbezogene Abschiebungshindernisse bezog, bei denen es</w:t>
      </w:r>
      <w:r w:rsidR="00BF43ED" w:rsidRPr="008C28C8">
        <w:rPr>
          <w:rFonts w:cs="Arial"/>
        </w:rPr>
        <w:t xml:space="preserve"> </w:t>
      </w:r>
      <w:r w:rsidRPr="008C28C8">
        <w:rPr>
          <w:rFonts w:cs="Arial"/>
        </w:rPr>
        <w:t>regelmäßig auch um die Frage der Reisefähigkeit geht. So wird in der Gesetzesbegründung erläutert, dass „</w:t>
      </w:r>
      <w:r w:rsidR="00F4675A" w:rsidRPr="002E7C77">
        <w:rPr>
          <w:rFonts w:cs="Arial"/>
        </w:rPr>
        <w:t>[…]</w:t>
      </w:r>
      <w:r w:rsidR="00F4675A">
        <w:rPr>
          <w:rFonts w:cs="Arial"/>
        </w:rPr>
        <w:t xml:space="preserve"> </w:t>
      </w:r>
      <w:r w:rsidRPr="008C28C8">
        <w:rPr>
          <w:rFonts w:cs="Arial"/>
        </w:rPr>
        <w:t>neben den in Satz 3 aufgeführten Merkmalen […] in der ärztlichen Bescheinigung beispielsweise Aussagen dazu enthalten sein [können], welche Medikamente der Patient regelmäßig einnimmt oder welche hinreichend konkreten Gründe eine Reise im KFZ oder im Flugzeug nicht ohne Weiteres zulassen</w:t>
      </w:r>
      <w:r w:rsidR="00F4675A" w:rsidRPr="002E7C77">
        <w:rPr>
          <w:rFonts w:cs="Arial"/>
        </w:rPr>
        <w:t>[…]</w:t>
      </w:r>
      <w:r w:rsidRPr="008C28C8">
        <w:rPr>
          <w:rFonts w:cs="Arial"/>
        </w:rPr>
        <w:t>“</w:t>
      </w:r>
      <w:r w:rsidR="00F4675A">
        <w:rPr>
          <w:rFonts w:cs="Arial"/>
        </w:rPr>
        <w:t>.</w:t>
      </w:r>
    </w:p>
    <w:p w14:paraId="316933A5" w14:textId="1B309CF0" w:rsidR="00BF43ED" w:rsidRPr="008C28C8" w:rsidRDefault="00EB3758" w:rsidP="00F4675A">
      <w:pPr>
        <w:pStyle w:val="Quote"/>
        <w:ind w:left="708"/>
        <w:rPr>
          <w:rFonts w:cs="Arial"/>
        </w:rPr>
      </w:pPr>
      <w:r w:rsidRPr="008C28C8">
        <w:rPr>
          <w:rFonts w:cs="Arial"/>
        </w:rPr>
        <w:t>BT-Dr</w:t>
      </w:r>
      <w:r w:rsidR="00F4675A">
        <w:rPr>
          <w:rFonts w:cs="Arial"/>
        </w:rPr>
        <w:t>uck</w:t>
      </w:r>
      <w:r w:rsidRPr="008C28C8">
        <w:rPr>
          <w:rFonts w:cs="Arial"/>
        </w:rPr>
        <w:t>s. 18/7538, S.</w:t>
      </w:r>
      <w:r w:rsidR="00F4675A">
        <w:rPr>
          <w:rFonts w:cs="Arial"/>
        </w:rPr>
        <w:t> </w:t>
      </w:r>
      <w:r w:rsidRPr="008C28C8">
        <w:rPr>
          <w:rFonts w:cs="Arial"/>
        </w:rPr>
        <w:t xml:space="preserve">19. </w:t>
      </w:r>
    </w:p>
    <w:p w14:paraId="30AB89AF" w14:textId="36AD5216" w:rsidR="00BF43ED" w:rsidRPr="008C28C8" w:rsidRDefault="00EB3758" w:rsidP="00BF43ED">
      <w:pPr>
        <w:rPr>
          <w:rFonts w:cs="Arial"/>
        </w:rPr>
      </w:pPr>
      <w:r w:rsidRPr="008C28C8">
        <w:rPr>
          <w:rFonts w:cs="Arial"/>
        </w:rPr>
        <w:t>Diese reisemedizinische Beurteilung des körperlichen Gesundheitszustands kann regelmäßig nur ein</w:t>
      </w:r>
      <w:r w:rsidR="00F4675A">
        <w:rPr>
          <w:rFonts w:cs="Arial"/>
        </w:rPr>
        <w:t>*e</w:t>
      </w:r>
      <w:r w:rsidRPr="008C28C8">
        <w:rPr>
          <w:rFonts w:cs="Arial"/>
        </w:rPr>
        <w:t xml:space="preserve"> approbierte*r Arzt*Ärztin vornehmen. Diese gesetzlichen Anforderungen an den Nachweis eines inlandsbezogenen Abschiebungshindernis wurden im August 2019 (Zweites Gesetz zur besseren Durchsetzung der </w:t>
      </w:r>
      <w:r w:rsidRPr="008C28C8">
        <w:rPr>
          <w:rFonts w:cs="Arial"/>
        </w:rPr>
        <w:lastRenderedPageBreak/>
        <w:t>Ausreisepflicht, BGBl. I S. 1294) durch einen Verweis in §</w:t>
      </w:r>
      <w:r w:rsidR="00487B41">
        <w:rPr>
          <w:rFonts w:cs="Arial"/>
        </w:rPr>
        <w:t> </w:t>
      </w:r>
      <w:r w:rsidRPr="008C28C8">
        <w:rPr>
          <w:rFonts w:cs="Arial"/>
        </w:rPr>
        <w:t>60 Abs.</w:t>
      </w:r>
      <w:r w:rsidR="00487B41">
        <w:rPr>
          <w:rFonts w:cs="Arial"/>
        </w:rPr>
        <w:t> </w:t>
      </w:r>
      <w:r w:rsidRPr="008C28C8">
        <w:rPr>
          <w:rFonts w:cs="Arial"/>
        </w:rPr>
        <w:t>7 Satz</w:t>
      </w:r>
      <w:r w:rsidR="00487B41">
        <w:rPr>
          <w:rFonts w:cs="Arial"/>
        </w:rPr>
        <w:t> </w:t>
      </w:r>
      <w:r w:rsidRPr="008C28C8">
        <w:rPr>
          <w:rFonts w:cs="Arial"/>
        </w:rPr>
        <w:t xml:space="preserve">2 </w:t>
      </w:r>
      <w:proofErr w:type="spellStart"/>
      <w:r w:rsidR="006236E7" w:rsidRPr="008C28C8">
        <w:rPr>
          <w:rFonts w:cs="Arial"/>
        </w:rPr>
        <w:t>AufenthG</w:t>
      </w:r>
      <w:proofErr w:type="spellEnd"/>
      <w:r w:rsidR="006236E7" w:rsidRPr="008C28C8">
        <w:rPr>
          <w:rFonts w:cs="Arial"/>
        </w:rPr>
        <w:t xml:space="preserve"> </w:t>
      </w:r>
      <w:r w:rsidRPr="008C28C8">
        <w:rPr>
          <w:rFonts w:cs="Arial"/>
        </w:rPr>
        <w:t>auch auf zielstaatsbezogene Abschiebungshindernisse übertragen. Bei der Prüfung eines zielstaatsbezogenen Abschiebungshindernisses geht es jedoch nicht um die durch die Abschiebung selbst entstehende Gefährdung, insbesondere kommt es in diesem Zusammenhang nicht auf die Reisefähigkeit an. Vielmehr geht es darum, ob es sich um eine lebensbedrohliche oder schwerwiegende Erkrankung handelt, die sich im Zielstaat wesentlich verschlechtern würde</w:t>
      </w:r>
      <w:r w:rsidR="00BF43ED" w:rsidRPr="008C28C8">
        <w:rPr>
          <w:rFonts w:cs="Arial"/>
        </w:rPr>
        <w:t>.</w:t>
      </w:r>
    </w:p>
    <w:p w14:paraId="22FD0642" w14:textId="2CA22F17" w:rsidR="00233AFE" w:rsidRPr="008C28C8" w:rsidRDefault="00DA7BD8" w:rsidP="00487B41">
      <w:pPr>
        <w:pStyle w:val="Quote"/>
        <w:ind w:left="708"/>
        <w:rPr>
          <w:rFonts w:cs="Arial"/>
        </w:rPr>
      </w:pPr>
      <w:r>
        <w:rPr>
          <w:rFonts w:cs="Arial"/>
        </w:rPr>
        <w:t>V</w:t>
      </w:r>
      <w:r w:rsidR="00EB3758" w:rsidRPr="008C28C8">
        <w:rPr>
          <w:rFonts w:cs="Arial"/>
        </w:rPr>
        <w:t>gl. dazu Jentsch, Krankheit als Abschiebungshindernis, 2. Auflage 2020, S.</w:t>
      </w:r>
      <w:r w:rsidR="00487B41">
        <w:rPr>
          <w:rFonts w:cs="Arial"/>
        </w:rPr>
        <w:t> </w:t>
      </w:r>
      <w:r w:rsidR="00EB3758" w:rsidRPr="008C28C8">
        <w:rPr>
          <w:rFonts w:cs="Arial"/>
        </w:rPr>
        <w:t>17</w:t>
      </w:r>
      <w:r w:rsidR="00487B41">
        <w:rPr>
          <w:rFonts w:cs="Arial"/>
        </w:rPr>
        <w:t>f</w:t>
      </w:r>
      <w:r w:rsidR="00EB3758" w:rsidRPr="008C28C8">
        <w:rPr>
          <w:rFonts w:cs="Arial"/>
        </w:rPr>
        <w:t>f.</w:t>
      </w:r>
    </w:p>
    <w:p w14:paraId="526AF3ED" w14:textId="2860D8B8" w:rsidR="00233AFE" w:rsidRPr="008C28C8" w:rsidRDefault="00EB3758" w:rsidP="00BF43ED">
      <w:pPr>
        <w:rPr>
          <w:rFonts w:cs="Arial"/>
        </w:rPr>
      </w:pPr>
      <w:r w:rsidRPr="008C28C8">
        <w:rPr>
          <w:rFonts w:cs="Arial"/>
        </w:rPr>
        <w:t xml:space="preserve">Dies können Psychotherapeut*innen mindestens ebenso gut beurteilen wie Psychotherapeut*innen </w:t>
      </w:r>
      <w:r w:rsidRPr="008C28C8">
        <w:rPr>
          <w:rFonts w:cs="Arial"/>
          <w:highlight w:val="yellow"/>
        </w:rPr>
        <w:t>(vgl. dazu ausführlich unter I. 2. a))</w:t>
      </w:r>
      <w:r w:rsidRPr="008C28C8">
        <w:rPr>
          <w:rFonts w:cs="Arial"/>
        </w:rPr>
        <w:t>. In diesem Sinne antwortete die Bundesregierung auf eine kleine Anfrage von Abgeordneten der Fraktion DIE LINKE, die Gesetzgebung treffe „</w:t>
      </w:r>
      <w:r w:rsidR="006255D3" w:rsidRPr="002E7C77">
        <w:rPr>
          <w:rFonts w:cs="Arial"/>
        </w:rPr>
        <w:t>[…]</w:t>
      </w:r>
      <w:r w:rsidR="006255D3">
        <w:rPr>
          <w:rFonts w:cs="Arial"/>
        </w:rPr>
        <w:t xml:space="preserve"> </w:t>
      </w:r>
      <w:r w:rsidRPr="008C28C8">
        <w:rPr>
          <w:rFonts w:cs="Arial"/>
        </w:rPr>
        <w:t>keine Aussage zur Befähigung von Psychotherapeuten gemäß §</w:t>
      </w:r>
      <w:r w:rsidR="006255D3">
        <w:rPr>
          <w:rFonts w:cs="Arial"/>
        </w:rPr>
        <w:t> </w:t>
      </w:r>
      <w:r w:rsidRPr="008C28C8">
        <w:rPr>
          <w:rFonts w:cs="Arial"/>
        </w:rPr>
        <w:t>2 des Psychotherapeutengesetzes im Vergleich zu Fachärzten für Psychiatrie und Psychotherapie</w:t>
      </w:r>
      <w:r w:rsidR="006255D3">
        <w:rPr>
          <w:rFonts w:cs="Arial"/>
        </w:rPr>
        <w:t xml:space="preserve"> </w:t>
      </w:r>
      <w:r w:rsidR="006255D3" w:rsidRPr="002E7C77">
        <w:rPr>
          <w:rFonts w:cs="Arial"/>
        </w:rPr>
        <w:t>[…]</w:t>
      </w:r>
      <w:r w:rsidRPr="008C28C8">
        <w:rPr>
          <w:rFonts w:cs="Arial"/>
        </w:rPr>
        <w:t>“. Um jedoch ein krankheitsbedingtes Abschiebungsverbot feststellen zu können, bedürfe es „</w:t>
      </w:r>
      <w:r w:rsidR="006255D3" w:rsidRPr="002E7C77">
        <w:rPr>
          <w:rFonts w:cs="Arial"/>
        </w:rPr>
        <w:t>[…]</w:t>
      </w:r>
      <w:r w:rsidR="006255D3">
        <w:rPr>
          <w:rFonts w:cs="Arial"/>
        </w:rPr>
        <w:t xml:space="preserve"> </w:t>
      </w:r>
      <w:r w:rsidRPr="008C28C8">
        <w:rPr>
          <w:rFonts w:cs="Arial"/>
        </w:rPr>
        <w:t>einer umfassenden medizinischen – einschließlich reisemedizinischen – Beurteilung sowohl des körperlichen als auch des psychischen Gesundheitszustandes [...]“</w:t>
      </w:r>
      <w:r w:rsidR="00233AFE" w:rsidRPr="008C28C8">
        <w:rPr>
          <w:rFonts w:cs="Arial"/>
        </w:rPr>
        <w:t>.</w:t>
      </w:r>
    </w:p>
    <w:p w14:paraId="395A7FC4" w14:textId="29AF5A0F" w:rsidR="00233AFE" w:rsidRPr="008C28C8" w:rsidRDefault="00EB3758" w:rsidP="006255D3">
      <w:pPr>
        <w:pStyle w:val="Quote"/>
        <w:ind w:left="708"/>
        <w:rPr>
          <w:rFonts w:cs="Arial"/>
        </w:rPr>
      </w:pPr>
      <w:r w:rsidRPr="008C28C8">
        <w:rPr>
          <w:rFonts w:cs="Arial"/>
        </w:rPr>
        <w:t>BT-Dr</w:t>
      </w:r>
      <w:r w:rsidR="006255D3">
        <w:rPr>
          <w:rFonts w:cs="Arial"/>
        </w:rPr>
        <w:t>uck</w:t>
      </w:r>
      <w:r w:rsidRPr="008C28C8">
        <w:rPr>
          <w:rFonts w:cs="Arial"/>
        </w:rPr>
        <w:t>s. 19/11666, S.</w:t>
      </w:r>
      <w:r w:rsidR="006255D3">
        <w:rPr>
          <w:rFonts w:cs="Arial"/>
        </w:rPr>
        <w:t> </w:t>
      </w:r>
      <w:r w:rsidRPr="008C28C8">
        <w:rPr>
          <w:rFonts w:cs="Arial"/>
        </w:rPr>
        <w:t>9.</w:t>
      </w:r>
    </w:p>
    <w:p w14:paraId="449EB1DA" w14:textId="7F141979" w:rsidR="00233AFE" w:rsidRPr="008C28C8" w:rsidRDefault="00EB3758" w:rsidP="00BF43ED">
      <w:pPr>
        <w:rPr>
          <w:rFonts w:cs="Arial"/>
        </w:rPr>
      </w:pPr>
      <w:r w:rsidRPr="008C28C8">
        <w:rPr>
          <w:rFonts w:cs="Arial"/>
        </w:rPr>
        <w:t xml:space="preserve">Auch hier verweist die Bundesregierung auf die reisemedizinische Untersuchung im Rahmen Prüfung eines inlandsbezogenen Abschiebungshindernisses. Wie bereits in der Antwort deutlich wird, ging es ihr nicht um eine Abwertung psychotherapeutischer gegenüber psychiatrischer Expertise. Dies </w:t>
      </w:r>
      <w:r w:rsidR="002A7F13" w:rsidRPr="008C28C8">
        <w:rPr>
          <w:rFonts w:cs="Arial"/>
        </w:rPr>
        <w:t>zeigt sich auch daran</w:t>
      </w:r>
      <w:r w:rsidRPr="008C28C8">
        <w:rPr>
          <w:rFonts w:cs="Arial"/>
        </w:rPr>
        <w:t>, dass im Gesetz lediglich eine „ärztliche“ und nicht etwa eine fachärztliche Bescheinigung gefordert ist.</w:t>
      </w:r>
      <w:r w:rsidR="006255D3">
        <w:rPr>
          <w:rFonts w:cs="Arial"/>
        </w:rPr>
        <w:t xml:space="preserve"> </w:t>
      </w:r>
      <w:r w:rsidRPr="008C28C8">
        <w:rPr>
          <w:rFonts w:cs="Arial"/>
        </w:rPr>
        <w:t>Bei Erfüllung der übrigen Kriterien kann dementsprechend unter Umständen auch eine Bescheinigung eines*r Allgemeinarztes*</w:t>
      </w:r>
      <w:proofErr w:type="spellStart"/>
      <w:r w:rsidRPr="008C28C8">
        <w:rPr>
          <w:rFonts w:cs="Arial"/>
        </w:rPr>
        <w:t>ärztin</w:t>
      </w:r>
      <w:proofErr w:type="spellEnd"/>
      <w:r w:rsidRPr="008C28C8">
        <w:rPr>
          <w:rFonts w:cs="Arial"/>
        </w:rPr>
        <w:t xml:space="preserve"> ausreichen. So ordnet die Ausländerbehörde regelmäßig im Rahmen der Überprüfung eines inlandsbezogenen Abschiebungshindernisses trotz psychischer Erkrankungen amtsärztliche Untersuchungen durch </w:t>
      </w:r>
      <w:proofErr w:type="spellStart"/>
      <w:r w:rsidRPr="008C28C8">
        <w:rPr>
          <w:rFonts w:cs="Arial"/>
        </w:rPr>
        <w:t>Allgemeinärzt</w:t>
      </w:r>
      <w:proofErr w:type="spellEnd"/>
      <w:r w:rsidRPr="008C28C8">
        <w:rPr>
          <w:rFonts w:cs="Arial"/>
        </w:rPr>
        <w:t xml:space="preserve">*innen oder </w:t>
      </w:r>
      <w:proofErr w:type="spellStart"/>
      <w:r w:rsidRPr="008C28C8">
        <w:rPr>
          <w:rFonts w:cs="Arial"/>
        </w:rPr>
        <w:t>Ärzt</w:t>
      </w:r>
      <w:proofErr w:type="spellEnd"/>
      <w:r w:rsidRPr="008C28C8">
        <w:rPr>
          <w:rFonts w:cs="Arial"/>
        </w:rPr>
        <w:t>*innen für Innere Medizin an</w:t>
      </w:r>
      <w:r w:rsidR="00233AFE" w:rsidRPr="008C28C8">
        <w:rPr>
          <w:rFonts w:cs="Arial"/>
        </w:rPr>
        <w:t>.</w:t>
      </w:r>
      <w:r w:rsidRPr="008C28C8">
        <w:rPr>
          <w:rFonts w:cs="Arial"/>
        </w:rPr>
        <w:t xml:space="preserve"> </w:t>
      </w:r>
    </w:p>
    <w:p w14:paraId="63F4F18C" w14:textId="420A3EEB" w:rsidR="00233AFE" w:rsidRPr="008C28C8" w:rsidRDefault="00EB3758" w:rsidP="006255D3">
      <w:pPr>
        <w:pStyle w:val="Quote"/>
        <w:ind w:left="708"/>
        <w:rPr>
          <w:rFonts w:cs="Arial"/>
        </w:rPr>
      </w:pPr>
      <w:r w:rsidRPr="008C28C8">
        <w:rPr>
          <w:rFonts w:cs="Arial"/>
        </w:rPr>
        <w:t>OVG NRW, Beschluss vom 08. Februar 2018 – 18 B 1285/17</w:t>
      </w:r>
      <w:r w:rsidR="006255D3">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sidR="006255D3">
        <w:rPr>
          <w:rFonts w:cs="Arial"/>
        </w:rPr>
        <w:t> </w:t>
      </w:r>
      <w:r w:rsidRPr="008C28C8">
        <w:rPr>
          <w:rFonts w:cs="Arial"/>
        </w:rPr>
        <w:t xml:space="preserve">6; dazu </w:t>
      </w:r>
      <w:proofErr w:type="spellStart"/>
      <w:r w:rsidRPr="008C28C8">
        <w:rPr>
          <w:rFonts w:cs="Arial"/>
        </w:rPr>
        <w:t>BayVGH</w:t>
      </w:r>
      <w:proofErr w:type="spellEnd"/>
      <w:r w:rsidRPr="008C28C8">
        <w:rPr>
          <w:rFonts w:cs="Arial"/>
        </w:rPr>
        <w:t>, Beschluss vom 18. Dezember 2017 – 19 CE 17.1541</w:t>
      </w:r>
      <w:r w:rsidR="006255D3">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sidR="006255D3">
        <w:rPr>
          <w:rFonts w:cs="Arial"/>
        </w:rPr>
        <w:t> </w:t>
      </w:r>
      <w:r w:rsidRPr="008C28C8">
        <w:rPr>
          <w:rFonts w:cs="Arial"/>
        </w:rPr>
        <w:t>25.</w:t>
      </w:r>
    </w:p>
    <w:p w14:paraId="566A0267" w14:textId="40B4678A" w:rsidR="00EB3758" w:rsidRPr="008C28C8" w:rsidRDefault="00EB3758" w:rsidP="00233AFE">
      <w:pPr>
        <w:rPr>
          <w:rFonts w:cs="Arial"/>
        </w:rPr>
      </w:pPr>
      <w:r w:rsidRPr="008C28C8">
        <w:rPr>
          <w:rFonts w:cs="Arial"/>
        </w:rPr>
        <w:t xml:space="preserve">Es ist nicht davon auszugehen, dass der Gesetzgeber zwar </w:t>
      </w:r>
      <w:proofErr w:type="spellStart"/>
      <w:r w:rsidRPr="008C28C8">
        <w:rPr>
          <w:rFonts w:cs="Arial"/>
        </w:rPr>
        <w:t>Allgemeinärzt</w:t>
      </w:r>
      <w:proofErr w:type="spellEnd"/>
      <w:r w:rsidRPr="008C28C8">
        <w:rPr>
          <w:rFonts w:cs="Arial"/>
        </w:rPr>
        <w:t xml:space="preserve">*innen als befähigt erachtet, psychische Erkrankungen und ihre Folgen zu beurteilen, aber die </w:t>
      </w:r>
      <w:r w:rsidRPr="008C28C8">
        <w:rPr>
          <w:rFonts w:cs="Arial"/>
        </w:rPr>
        <w:lastRenderedPageBreak/>
        <w:t xml:space="preserve">Berufsgruppe </w:t>
      </w:r>
      <w:proofErr w:type="gramStart"/>
      <w:r w:rsidRPr="008C28C8">
        <w:rPr>
          <w:rFonts w:cs="Arial"/>
        </w:rPr>
        <w:t xml:space="preserve">der </w:t>
      </w:r>
      <w:r w:rsidR="002A7F13" w:rsidRPr="008C28C8">
        <w:rPr>
          <w:rFonts w:cs="Arial"/>
        </w:rPr>
        <w:t xml:space="preserve">psychologischen </w:t>
      </w:r>
      <w:r w:rsidRPr="008C28C8">
        <w:rPr>
          <w:rFonts w:cs="Arial"/>
        </w:rPr>
        <w:t>Psychotherapeut</w:t>
      </w:r>
      <w:proofErr w:type="gramEnd"/>
      <w:r w:rsidRPr="008C28C8">
        <w:rPr>
          <w:rFonts w:cs="Arial"/>
        </w:rPr>
        <w:t xml:space="preserve">*innen, die nach § 1 Abs. 3 PsychThG gerade dazu qualifiziert ist, ausschließen wollte. </w:t>
      </w:r>
    </w:p>
    <w:p w14:paraId="3BEAFFBC" w14:textId="77777777" w:rsidR="00EB3758" w:rsidRPr="008C28C8" w:rsidRDefault="00EB3758" w:rsidP="00EB3758">
      <w:pPr>
        <w:rPr>
          <w:rFonts w:cs="Arial"/>
        </w:rPr>
      </w:pPr>
    </w:p>
    <w:p w14:paraId="6F5BFD29" w14:textId="77777777" w:rsidR="00233AFE" w:rsidRPr="008C28C8" w:rsidRDefault="00EB3758" w:rsidP="00EB3758">
      <w:pPr>
        <w:rPr>
          <w:rFonts w:cs="Arial"/>
        </w:rPr>
      </w:pPr>
      <w:r w:rsidRPr="008C28C8">
        <w:rPr>
          <w:rFonts w:cs="Arial"/>
        </w:rPr>
        <w:t xml:space="preserve">Teilweise wird eine geringere Aussagekraft der psychotherapeutischen Bescheinigung damit begründet, dass Psychologische Psychotherapeut*innen im Gegensatz zu approbierten </w:t>
      </w:r>
      <w:proofErr w:type="spellStart"/>
      <w:r w:rsidRPr="008C28C8">
        <w:rPr>
          <w:rFonts w:cs="Arial"/>
        </w:rPr>
        <w:t>Ärzt</w:t>
      </w:r>
      <w:proofErr w:type="spellEnd"/>
      <w:r w:rsidRPr="008C28C8">
        <w:rPr>
          <w:rFonts w:cs="Arial"/>
        </w:rPr>
        <w:t>*innen nicht zur medikamentösen Behandlung berechtigt seien und eine medikamentöse Behandlung anhand von Antidepressiva in der Behandlung depressiver Symptome bei PTBS einen hohen Stellenwert einnähmen</w:t>
      </w:r>
      <w:r w:rsidR="00233AFE" w:rsidRPr="008C28C8">
        <w:rPr>
          <w:rFonts w:cs="Arial"/>
        </w:rPr>
        <w:t>.</w:t>
      </w:r>
    </w:p>
    <w:p w14:paraId="5C1264D5" w14:textId="235C7BF4" w:rsidR="00EB3758" w:rsidRPr="008C28C8" w:rsidRDefault="006255D3" w:rsidP="006255D3">
      <w:pPr>
        <w:pStyle w:val="Quote"/>
        <w:ind w:left="708"/>
        <w:rPr>
          <w:rFonts w:cs="Arial"/>
        </w:rPr>
      </w:pPr>
      <w:r w:rsidRPr="002E7C77">
        <w:rPr>
          <w:rFonts w:cs="Arial"/>
        </w:rPr>
        <w:t xml:space="preserve">vgl. VG Bayreuth, Urteil vom 03. August 2017 – B 3 K 17.31531,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56; VG München, Urteil vom 10.</w:t>
      </w:r>
      <w:r>
        <w:rPr>
          <w:rFonts w:cs="Arial"/>
        </w:rPr>
        <w:t>Januar 2</w:t>
      </w:r>
      <w:r w:rsidRPr="002E7C77">
        <w:rPr>
          <w:rFonts w:cs="Arial"/>
        </w:rPr>
        <w:t>017 – M 21 K 15.31612</w:t>
      </w:r>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15-27; </w:t>
      </w:r>
      <w:proofErr w:type="spellStart"/>
      <w:r w:rsidRPr="002E7C77">
        <w:rPr>
          <w:rFonts w:cs="Arial"/>
        </w:rPr>
        <w:t>BayVGH</w:t>
      </w:r>
      <w:proofErr w:type="spellEnd"/>
      <w:r w:rsidRPr="002E7C77">
        <w:rPr>
          <w:rFonts w:cs="Arial"/>
        </w:rPr>
        <w:t xml:space="preserve">, Beschluss vom 18. Dezember 2017 – 19 CE 17.1541,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19; zum Diplompsychologen auch VG Bayreuth, Urteil vom 08. August 2018 – B 7 K 17.33133,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75 </w:t>
      </w:r>
      <w:proofErr w:type="spellStart"/>
      <w:r w:rsidRPr="002E7C77">
        <w:rPr>
          <w:rFonts w:cs="Arial"/>
        </w:rPr>
        <w:t>m</w:t>
      </w:r>
      <w:r>
        <w:rPr>
          <w:rFonts w:cs="Arial"/>
        </w:rPr>
        <w:t>.</w:t>
      </w:r>
      <w:r w:rsidRPr="002E7C77">
        <w:rPr>
          <w:rFonts w:cs="Arial"/>
        </w:rPr>
        <w:t>w</w:t>
      </w:r>
      <w:r>
        <w:rPr>
          <w:rFonts w:cs="Arial"/>
        </w:rPr>
        <w:t>.</w:t>
      </w:r>
      <w:r w:rsidRPr="002E7C77">
        <w:rPr>
          <w:rFonts w:cs="Arial"/>
        </w:rPr>
        <w:t>N</w:t>
      </w:r>
      <w:proofErr w:type="spellEnd"/>
      <w:r>
        <w:rPr>
          <w:rFonts w:cs="Arial"/>
        </w:rPr>
        <w:t>.</w:t>
      </w:r>
      <w:r w:rsidRPr="002E7C77">
        <w:rPr>
          <w:rFonts w:cs="Arial"/>
        </w:rPr>
        <w:t xml:space="preserve"> und VG Augsburg, Urteil vom 17. Mai 2018 – Au 6 K 17.31062,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5</w:t>
      </w:r>
      <w:r>
        <w:rPr>
          <w:rFonts w:cs="Arial"/>
        </w:rPr>
        <w:t>7f.</w:t>
      </w:r>
      <w:r w:rsidRPr="002E7C77">
        <w:rPr>
          <w:rFonts w:cs="Arial"/>
        </w:rPr>
        <w:t xml:space="preserve">; VG Regensburg, Beschluss vom 05. September 2018 – RN 7 K 16.32563,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 xml:space="preserve">25; </w:t>
      </w:r>
      <w:proofErr w:type="spellStart"/>
      <w:r w:rsidRPr="007C69A1">
        <w:rPr>
          <w:rFonts w:cs="Arial"/>
          <w:i/>
        </w:rPr>
        <w:t>Dienelt</w:t>
      </w:r>
      <w:proofErr w:type="spellEnd"/>
      <w:r w:rsidRPr="002E7C77">
        <w:rPr>
          <w:rFonts w:cs="Arial"/>
        </w:rPr>
        <w:t xml:space="preserve"> </w:t>
      </w:r>
      <w:r>
        <w:rPr>
          <w:rFonts w:cs="Arial"/>
        </w:rPr>
        <w:t xml:space="preserve">in </w:t>
      </w:r>
      <w:r w:rsidRPr="002E7C77">
        <w:rPr>
          <w:rFonts w:cs="Arial"/>
        </w:rPr>
        <w:t>Bergmann/</w:t>
      </w:r>
      <w:proofErr w:type="spellStart"/>
      <w:r w:rsidRPr="002E7C77">
        <w:rPr>
          <w:rFonts w:cs="Arial"/>
        </w:rPr>
        <w:t>Dienelt</w:t>
      </w:r>
      <w:proofErr w:type="spellEnd"/>
      <w:r w:rsidRPr="002E7C77">
        <w:rPr>
          <w:rFonts w:cs="Arial"/>
        </w:rPr>
        <w:t xml:space="preserve">/Dollinger, 13. Aufl. 2020, </w:t>
      </w:r>
      <w:proofErr w:type="spellStart"/>
      <w:r w:rsidRPr="002E7C77">
        <w:rPr>
          <w:rFonts w:cs="Arial"/>
        </w:rPr>
        <w:t>AufenthG</w:t>
      </w:r>
      <w:proofErr w:type="spellEnd"/>
      <w:r w:rsidRPr="002E7C77">
        <w:rPr>
          <w:rFonts w:cs="Arial"/>
        </w:rPr>
        <w:t xml:space="preserve"> § 60a </w:t>
      </w:r>
      <w:proofErr w:type="spellStart"/>
      <w:r w:rsidRPr="002E7C77">
        <w:rPr>
          <w:rFonts w:cs="Arial"/>
        </w:rPr>
        <w:t>Rn</w:t>
      </w:r>
      <w:proofErr w:type="spellEnd"/>
      <w:r w:rsidRPr="002E7C77">
        <w:rPr>
          <w:rFonts w:cs="Arial"/>
        </w:rPr>
        <w:t>.</w:t>
      </w:r>
      <w:r>
        <w:rPr>
          <w:rFonts w:cs="Arial"/>
        </w:rPr>
        <w:t> </w:t>
      </w:r>
      <w:r w:rsidRPr="002E7C77">
        <w:rPr>
          <w:rFonts w:cs="Arial"/>
        </w:rPr>
        <w:t>56</w:t>
      </w:r>
      <w:r w:rsidRPr="002E7C77">
        <w:rPr>
          <w:rFonts w:cs="Arial"/>
          <w:i/>
        </w:rPr>
        <w:t xml:space="preserve">. </w:t>
      </w:r>
    </w:p>
    <w:p w14:paraId="7C251E7F" w14:textId="77777777" w:rsidR="00233AFE" w:rsidRPr="008C28C8" w:rsidRDefault="00EB3758" w:rsidP="00EB3758">
      <w:pPr>
        <w:rPr>
          <w:rFonts w:cs="Arial"/>
        </w:rPr>
      </w:pPr>
      <w:r w:rsidRPr="008C28C8">
        <w:rPr>
          <w:rFonts w:cs="Arial"/>
        </w:rPr>
        <w:t xml:space="preserve">Dieser Einwand vermag nicht zu überzeugen. Gemäß der aktuellen S3-Leitlinie PTBS ist die </w:t>
      </w:r>
      <w:proofErr w:type="spellStart"/>
      <w:r w:rsidRPr="008C28C8">
        <w:rPr>
          <w:rFonts w:cs="Arial"/>
        </w:rPr>
        <w:t>traumafokussierte</w:t>
      </w:r>
      <w:proofErr w:type="spellEnd"/>
      <w:r w:rsidRPr="008C28C8">
        <w:rPr>
          <w:rFonts w:cs="Arial"/>
        </w:rPr>
        <w:t xml:space="preserve"> Psychotherapie die vorrangige Methode zur Behandlung von PTBS</w:t>
      </w:r>
      <w:r w:rsidR="00233AFE" w:rsidRPr="008C28C8">
        <w:rPr>
          <w:rFonts w:cs="Arial"/>
        </w:rPr>
        <w:t>.</w:t>
      </w:r>
    </w:p>
    <w:p w14:paraId="4E74FA38" w14:textId="563A9040" w:rsidR="00233AFE" w:rsidRPr="008C28C8" w:rsidRDefault="00EB3758" w:rsidP="006255D3">
      <w:pPr>
        <w:pStyle w:val="Quote"/>
        <w:ind w:left="708"/>
        <w:rPr>
          <w:rFonts w:cs="Arial"/>
        </w:rPr>
      </w:pPr>
      <w:r w:rsidRPr="008C28C8">
        <w:rPr>
          <w:rFonts w:cs="Arial"/>
        </w:rPr>
        <w:t>Deutschsprachige Gesellschaft für Psychotraumatologie: S3 Leitlinie „Posttraumatische Belastungsstörung“, S.</w:t>
      </w:r>
      <w:r w:rsidR="006255D3">
        <w:rPr>
          <w:rFonts w:cs="Arial"/>
        </w:rPr>
        <w:t> </w:t>
      </w:r>
      <w:r w:rsidRPr="008C28C8">
        <w:rPr>
          <w:rFonts w:cs="Arial"/>
        </w:rPr>
        <w:t>24ff</w:t>
      </w:r>
      <w:r w:rsidR="006255D3">
        <w:rPr>
          <w:rFonts w:cs="Arial"/>
        </w:rPr>
        <w:t>.</w:t>
      </w:r>
    </w:p>
    <w:p w14:paraId="6EBD4776" w14:textId="77777777" w:rsidR="00233AFE" w:rsidRPr="008C28C8" w:rsidRDefault="00EB3758" w:rsidP="00EB3758">
      <w:pPr>
        <w:rPr>
          <w:rFonts w:cs="Arial"/>
        </w:rPr>
      </w:pPr>
      <w:r w:rsidRPr="008C28C8">
        <w:rPr>
          <w:rFonts w:cs="Arial"/>
        </w:rPr>
        <w:t>Die Leitlinie enthält evidenzbasierte Empfehlungen zur Diagnostik und Behandlung von PTBS und wurde von zahlreichen Fachgesellschaften (u.a. Deutsche Gesellschaft für Psychiatrie und Psychotherapie, Psychosomatik und Nervenheilkunde, Deutsche Gesellschaft für Psychosomatische Medizin und Ärztliche Psychotherapie) unter der Federführung der Deutschsprachigen Gesellschaf</w:t>
      </w:r>
      <w:r w:rsidR="00233AFE" w:rsidRPr="008C28C8">
        <w:rPr>
          <w:rFonts w:cs="Arial"/>
        </w:rPr>
        <w:t>t</w:t>
      </w:r>
      <w:r w:rsidRPr="008C28C8">
        <w:rPr>
          <w:rFonts w:cs="Arial"/>
        </w:rPr>
        <w:t xml:space="preserve"> für Psychotraumatologie erarbeitet. Eine Pharmakotherapie hingegen soll gemäß den Empfehlungen weder als alleinige noch als primäre Therapiemethode eingesetzt werden, da diese nachweislich eine deutlich geringere Effektstärke zeige</w:t>
      </w:r>
      <w:r w:rsidR="00233AFE" w:rsidRPr="008C28C8">
        <w:rPr>
          <w:rFonts w:cs="Arial"/>
        </w:rPr>
        <w:t>.</w:t>
      </w:r>
    </w:p>
    <w:p w14:paraId="6AB7BD91" w14:textId="68D664FD" w:rsidR="00233AFE" w:rsidRPr="008C28C8" w:rsidRDefault="00233AFE" w:rsidP="00555F42">
      <w:pPr>
        <w:pStyle w:val="Quote"/>
        <w:ind w:left="708"/>
        <w:rPr>
          <w:rFonts w:cs="Arial"/>
        </w:rPr>
      </w:pPr>
      <w:r w:rsidRPr="008C28C8">
        <w:rPr>
          <w:rFonts w:cs="Arial"/>
        </w:rPr>
        <w:t>Deutschsprachige Gesellschaft für Psychotraumatologie: S3 Leitlinie „Posttraumatische Belastungsstörung“, S.</w:t>
      </w:r>
      <w:r w:rsidR="00555F42">
        <w:rPr>
          <w:rFonts w:cs="Arial"/>
        </w:rPr>
        <w:t> </w:t>
      </w:r>
      <w:r w:rsidRPr="008C28C8">
        <w:rPr>
          <w:rFonts w:cs="Arial"/>
        </w:rPr>
        <w:t>30.</w:t>
      </w:r>
    </w:p>
    <w:p w14:paraId="79748B85" w14:textId="77777777" w:rsidR="00233AFE" w:rsidRPr="008C28C8" w:rsidRDefault="00EB3758" w:rsidP="00EB3758">
      <w:pPr>
        <w:rPr>
          <w:rFonts w:cs="Arial"/>
        </w:rPr>
      </w:pPr>
      <w:r w:rsidRPr="008C28C8">
        <w:rPr>
          <w:rFonts w:cs="Arial"/>
        </w:rPr>
        <w:t xml:space="preserve">Selbst wenn jedoch im Einzelfall eine medikamentöse Behandlung erforderlich ist, bedeutet dies nicht, dass Psychologische Psychotherapeut*innen und Kinder- und </w:t>
      </w:r>
      <w:proofErr w:type="spellStart"/>
      <w:r w:rsidRPr="008C28C8">
        <w:rPr>
          <w:rFonts w:cs="Arial"/>
        </w:rPr>
        <w:lastRenderedPageBreak/>
        <w:t>Jugendlichenpsychotherapeut</w:t>
      </w:r>
      <w:proofErr w:type="spellEnd"/>
      <w:r w:rsidRPr="008C28C8">
        <w:rPr>
          <w:rFonts w:cs="Arial"/>
        </w:rPr>
        <w:t>*innen keine fundierten Aussage zur Schwere der Erkrankung und den zu erwartenden Folgen eines Abbruchs der therapeutischen Behandlung treffen können</w:t>
      </w:r>
      <w:r w:rsidR="00233AFE" w:rsidRPr="008C28C8">
        <w:rPr>
          <w:rFonts w:cs="Arial"/>
        </w:rPr>
        <w:t>.</w:t>
      </w:r>
    </w:p>
    <w:p w14:paraId="09CA67FC" w14:textId="78C3A7EF" w:rsidR="00233AFE" w:rsidRPr="008C28C8" w:rsidRDefault="00EB3758" w:rsidP="009017B9">
      <w:pPr>
        <w:pStyle w:val="Quote"/>
        <w:ind w:left="708"/>
        <w:rPr>
          <w:rFonts w:cs="Arial"/>
        </w:rPr>
      </w:pPr>
      <w:r w:rsidRPr="008C28C8">
        <w:rPr>
          <w:rFonts w:cs="Arial"/>
        </w:rPr>
        <w:t>VG Düsseldorf, Urteil vom 25. Juli 2019 – 4 K 993/17.</w:t>
      </w:r>
      <w:r w:rsidR="009017B9">
        <w:rPr>
          <w:rFonts w:cs="Arial"/>
        </w:rPr>
        <w:t>A,</w:t>
      </w:r>
      <w:r w:rsidRPr="008C28C8">
        <w:rPr>
          <w:rFonts w:cs="Arial"/>
        </w:rPr>
        <w:t xml:space="preserve"> </w:t>
      </w:r>
      <w:proofErr w:type="spellStart"/>
      <w:r w:rsidRPr="008C28C8">
        <w:rPr>
          <w:rFonts w:cs="Arial"/>
        </w:rPr>
        <w:t>juris</w:t>
      </w:r>
      <w:proofErr w:type="spellEnd"/>
      <w:r w:rsidRPr="008C28C8">
        <w:rPr>
          <w:rFonts w:cs="Arial"/>
        </w:rPr>
        <w:t>; VG Weimar, Urteil vom 26. Februar 2020 – 4 K 21268/17</w:t>
      </w:r>
      <w:r w:rsidR="009017B9">
        <w:rPr>
          <w:rFonts w:cs="Arial"/>
        </w:rPr>
        <w:t xml:space="preserve">, </w:t>
      </w:r>
      <w:proofErr w:type="spellStart"/>
      <w:r w:rsidR="009017B9">
        <w:rPr>
          <w:rFonts w:cs="Arial"/>
        </w:rPr>
        <w:t>juris</w:t>
      </w:r>
      <w:proofErr w:type="spellEnd"/>
      <w:r w:rsidR="009017B9">
        <w:rPr>
          <w:rFonts w:cs="Arial"/>
        </w:rPr>
        <w:t xml:space="preserve">, </w:t>
      </w:r>
      <w:proofErr w:type="spellStart"/>
      <w:r w:rsidRPr="008C28C8">
        <w:rPr>
          <w:rFonts w:cs="Arial"/>
        </w:rPr>
        <w:t>Rn</w:t>
      </w:r>
      <w:proofErr w:type="spellEnd"/>
      <w:r w:rsidRPr="008C28C8">
        <w:rPr>
          <w:rFonts w:cs="Arial"/>
        </w:rPr>
        <w:t>.</w:t>
      </w:r>
      <w:r w:rsidR="009017B9">
        <w:rPr>
          <w:rFonts w:cs="Arial"/>
        </w:rPr>
        <w:t> </w:t>
      </w:r>
      <w:r w:rsidRPr="008C28C8">
        <w:rPr>
          <w:rFonts w:cs="Arial"/>
        </w:rPr>
        <w:t>42ff.</w:t>
      </w:r>
    </w:p>
    <w:p w14:paraId="06CA06AF" w14:textId="77777777" w:rsidR="00233AFE" w:rsidRPr="008C28C8" w:rsidRDefault="00EB3758" w:rsidP="00EB3758">
      <w:pPr>
        <w:rPr>
          <w:rFonts w:cs="Arial"/>
        </w:rPr>
      </w:pPr>
      <w:r w:rsidRPr="008C28C8">
        <w:rPr>
          <w:rFonts w:cs="Arial"/>
        </w:rPr>
        <w:t xml:space="preserve">Vielmehr ist zu berücksichtigen, dass das psychotherapeutische Behandlungssetting eine profunde Einschätzung der krankheitsbedingten Folgen sogar begünstigen kann. Während psychiatrisch tätige </w:t>
      </w:r>
      <w:proofErr w:type="spellStart"/>
      <w:r w:rsidRPr="008C28C8">
        <w:rPr>
          <w:rFonts w:cs="Arial"/>
        </w:rPr>
        <w:t>Fachärzt</w:t>
      </w:r>
      <w:proofErr w:type="spellEnd"/>
      <w:r w:rsidRPr="008C28C8">
        <w:rPr>
          <w:rFonts w:cs="Arial"/>
        </w:rPr>
        <w:t xml:space="preserve">*innen in der Regel eher kurze Patient*innenkontakte </w:t>
      </w:r>
      <w:proofErr w:type="gramStart"/>
      <w:r w:rsidRPr="008C28C8">
        <w:rPr>
          <w:rFonts w:cs="Arial"/>
        </w:rPr>
        <w:t>bei einer hohen Patient</w:t>
      </w:r>
      <w:proofErr w:type="gramEnd"/>
      <w:r w:rsidRPr="008C28C8">
        <w:rPr>
          <w:rFonts w:cs="Arial"/>
        </w:rPr>
        <w:t>*innenzahl haben, erfolgt die Richtlinienpsychotherapie im Rahmen längerer Therapieeinheiten bei vergleichsweise niedrigen Fallzahlen</w:t>
      </w:r>
      <w:r w:rsidR="00233AFE" w:rsidRPr="008C28C8">
        <w:rPr>
          <w:rFonts w:cs="Arial"/>
        </w:rPr>
        <w:t>.</w:t>
      </w:r>
    </w:p>
    <w:p w14:paraId="327969E6" w14:textId="0481CAAF" w:rsidR="00233AFE" w:rsidRPr="008C28C8" w:rsidRDefault="00EB3758" w:rsidP="009017B9">
      <w:pPr>
        <w:pStyle w:val="Quote"/>
        <w:ind w:left="708"/>
        <w:rPr>
          <w:rFonts w:cs="Arial"/>
        </w:rPr>
      </w:pPr>
      <w:r w:rsidRPr="008C28C8">
        <w:rPr>
          <w:rFonts w:cs="Arial"/>
        </w:rPr>
        <w:t>Vgl. Deutsche Gesellschaft für Psychiatrie und Psychotherapie, Psychosomatik und Nervenheilkunde e. V.: DGGPN-Dossier Psychische Erkrankungen in Deutschland: Schwerpunkt Versorgung, Berlin 2018, S.</w:t>
      </w:r>
      <w:r w:rsidR="009017B9">
        <w:rPr>
          <w:rFonts w:cs="Arial"/>
        </w:rPr>
        <w:t> </w:t>
      </w:r>
      <w:r w:rsidRPr="008C28C8">
        <w:rPr>
          <w:rFonts w:cs="Arial"/>
        </w:rPr>
        <w:t xml:space="preserve">30. </w:t>
      </w:r>
    </w:p>
    <w:p w14:paraId="11DA756D" w14:textId="77777777" w:rsidR="00233AFE" w:rsidRPr="008C28C8" w:rsidRDefault="00EB3758" w:rsidP="00233AFE">
      <w:pPr>
        <w:rPr>
          <w:rFonts w:cs="Arial"/>
        </w:rPr>
      </w:pPr>
      <w:r w:rsidRPr="008C28C8">
        <w:rPr>
          <w:rFonts w:cs="Arial"/>
        </w:rPr>
        <w:t>In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233AFE" w:rsidRPr="008C28C8">
        <w:rPr>
          <w:rFonts w:cs="Arial"/>
        </w:rPr>
        <w:t>.</w:t>
      </w:r>
    </w:p>
    <w:p w14:paraId="1B39FB3E" w14:textId="13E9381C" w:rsidR="00EB3758" w:rsidRPr="008C28C8" w:rsidRDefault="00EB3758" w:rsidP="009017B9">
      <w:pPr>
        <w:pStyle w:val="Quote"/>
        <w:ind w:left="708"/>
        <w:rPr>
          <w:rFonts w:cs="Arial"/>
        </w:rPr>
      </w:pPr>
      <w:proofErr w:type="spellStart"/>
      <w:r w:rsidRPr="008C28C8">
        <w:rPr>
          <w:rFonts w:cs="Arial"/>
        </w:rPr>
        <w:t>BAfF</w:t>
      </w:r>
      <w:proofErr w:type="spellEnd"/>
      <w:r w:rsidRPr="008C28C8">
        <w:rPr>
          <w:rFonts w:cs="Arial"/>
        </w:rPr>
        <w:t xml:space="preserve"> (H</w:t>
      </w:r>
      <w:r w:rsidR="009017B9">
        <w:rPr>
          <w:rFonts w:cs="Arial"/>
        </w:rPr>
        <w:t>rs</w:t>
      </w:r>
      <w:r w:rsidRPr="008C28C8">
        <w:rPr>
          <w:rFonts w:cs="Arial"/>
        </w:rPr>
        <w:t>g.), Versorgungsbericht. Zur psychosozialen Versorgung von Flüchtlingen und Folteropfern, 6. Aktualisierte Auflage, Berlin 2020, S.</w:t>
      </w:r>
      <w:r w:rsidR="009017B9">
        <w:rPr>
          <w:rFonts w:cs="Arial"/>
        </w:rPr>
        <w:t> </w:t>
      </w:r>
      <w:r w:rsidRPr="008C28C8">
        <w:rPr>
          <w:rFonts w:cs="Arial"/>
        </w:rPr>
        <w:t>72.</w:t>
      </w:r>
    </w:p>
    <w:p w14:paraId="23DA80C4" w14:textId="62F3B34A" w:rsidR="00233AFE" w:rsidRPr="008C28C8" w:rsidRDefault="00EB3758" w:rsidP="00EB3758">
      <w:pPr>
        <w:rPr>
          <w:rFonts w:cs="Arial"/>
        </w:rPr>
      </w:pPr>
      <w:r w:rsidRPr="008C28C8">
        <w:rPr>
          <w:rFonts w:cs="Arial"/>
        </w:rPr>
        <w:t>Der Ansatz einer erweiternden Auslegung des Begriffs der qualifizierten ärztlichen Bescheinigung findet sich auch in der Rechtsprechung. So entschied das Verwaltungsgericht München, bei der im Verfahren vorgelegten Stellungnahme eines Psychologischen Psychotherapeuten, handele es sich um eine "ärztliche Bescheinigung" im Sinne von §</w:t>
      </w:r>
      <w:r w:rsidR="009017B9">
        <w:rPr>
          <w:rFonts w:cs="Arial"/>
        </w:rPr>
        <w:t> </w:t>
      </w:r>
      <w:r w:rsidRPr="008C28C8">
        <w:rPr>
          <w:rFonts w:cs="Arial"/>
        </w:rPr>
        <w:t>60a Abs.</w:t>
      </w:r>
      <w:r w:rsidR="009017B9">
        <w:rPr>
          <w:rFonts w:cs="Arial"/>
        </w:rPr>
        <w:t> </w:t>
      </w:r>
      <w:r w:rsidRPr="008C28C8">
        <w:rPr>
          <w:rFonts w:cs="Arial"/>
        </w:rPr>
        <w:t>2c S</w:t>
      </w:r>
      <w:r w:rsidR="009017B9">
        <w:rPr>
          <w:rFonts w:cs="Arial"/>
        </w:rPr>
        <w:t>atz </w:t>
      </w:r>
      <w:r w:rsidRPr="008C28C8">
        <w:rPr>
          <w:rFonts w:cs="Arial"/>
        </w:rPr>
        <w:t xml:space="preserve">2 </w:t>
      </w:r>
      <w:proofErr w:type="spellStart"/>
      <w:r w:rsidRPr="008C28C8">
        <w:rPr>
          <w:rFonts w:cs="Arial"/>
        </w:rPr>
        <w:t>AufenthG</w:t>
      </w:r>
      <w:proofErr w:type="spellEnd"/>
      <w:r w:rsidRPr="008C28C8">
        <w:rPr>
          <w:rFonts w:cs="Arial"/>
        </w:rPr>
        <w:t>. Auch mit Blick auf den Gleichheitsgrundsatz (Art.</w:t>
      </w:r>
      <w:r w:rsidR="009017B9">
        <w:rPr>
          <w:rFonts w:cs="Arial"/>
        </w:rPr>
        <w:t> </w:t>
      </w:r>
      <w:r w:rsidRPr="008C28C8">
        <w:rPr>
          <w:rFonts w:cs="Arial"/>
        </w:rPr>
        <w:t>3 Abs.</w:t>
      </w:r>
      <w:r w:rsidR="009017B9">
        <w:rPr>
          <w:rFonts w:cs="Arial"/>
        </w:rPr>
        <w:t> </w:t>
      </w:r>
      <w:r w:rsidRPr="008C28C8">
        <w:rPr>
          <w:rFonts w:cs="Arial"/>
        </w:rPr>
        <w:t>1 GG) könne nicht davon ausgegangen werden, dass der Gesetzgeber ein umfassendes Verwertungsverbot statuiert habe</w:t>
      </w:r>
      <w:r w:rsidR="00233AFE" w:rsidRPr="008C28C8">
        <w:rPr>
          <w:rFonts w:cs="Arial"/>
        </w:rPr>
        <w:t>.</w:t>
      </w:r>
    </w:p>
    <w:p w14:paraId="2F62C78C" w14:textId="77777777" w:rsidR="009017B9" w:rsidRPr="002E7C77" w:rsidRDefault="009017B9" w:rsidP="009017B9">
      <w:pPr>
        <w:pStyle w:val="Quote"/>
        <w:ind w:left="708"/>
        <w:rPr>
          <w:rFonts w:cs="Arial"/>
        </w:rPr>
      </w:pPr>
      <w:r w:rsidRPr="002E7C77">
        <w:rPr>
          <w:rFonts w:cs="Arial"/>
        </w:rPr>
        <w:t xml:space="preserve">VG München, Urteil vom 02. Oktober 2019 – M 19 K 17.35935,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w:t>
      </w:r>
      <w:r>
        <w:rPr>
          <w:rFonts w:cs="Arial"/>
        </w:rPr>
        <w:t>;</w:t>
      </w:r>
      <w:r w:rsidRPr="002E7C77">
        <w:rPr>
          <w:rFonts w:cs="Arial"/>
        </w:rPr>
        <w:t xml:space="preserve"> vgl. auch VG Weimar, welches selbst per Beweisbeschluss ein Gutachten bei einem Psychotherapeuten in Auftrag gab, Urteil vom 26. Februar 2020 – 4 K 21268/17 </w:t>
      </w:r>
      <w:proofErr w:type="spellStart"/>
      <w:r w:rsidRPr="002E7C77">
        <w:rPr>
          <w:rFonts w:cs="Arial"/>
        </w:rPr>
        <w:t>We</w:t>
      </w:r>
      <w:proofErr w:type="spellEnd"/>
      <w:r>
        <w:rPr>
          <w:rFonts w:cs="Arial"/>
        </w:rPr>
        <w:t xml:space="preserve">, </w:t>
      </w:r>
      <w:r w:rsidRPr="002E7C77">
        <w:rPr>
          <w:rFonts w:cs="Arial"/>
        </w:rPr>
        <w:t>asyl.net: M28726; VG Düsseldorf, Urteil vom 25. Juli 2019, – K 993/17.A</w:t>
      </w:r>
      <w:r>
        <w:rPr>
          <w:rFonts w:cs="Arial"/>
        </w:rPr>
        <w:t xml:space="preserve">, </w:t>
      </w:r>
      <w:proofErr w:type="spellStart"/>
      <w:r>
        <w:rPr>
          <w:rFonts w:cs="Arial"/>
        </w:rPr>
        <w:t>BeckRS</w:t>
      </w:r>
      <w:proofErr w:type="spellEnd"/>
      <w:r>
        <w:rPr>
          <w:rFonts w:cs="Arial"/>
        </w:rPr>
        <w:t xml:space="preserve"> 2019, 17660</w:t>
      </w:r>
      <w:r w:rsidRPr="002E7C77">
        <w:rPr>
          <w:rFonts w:cs="Arial"/>
        </w:rPr>
        <w:t>; OVG NRW, Beschl</w:t>
      </w:r>
      <w:r>
        <w:rPr>
          <w:rFonts w:cs="Arial"/>
        </w:rPr>
        <w:t>uss</w:t>
      </w:r>
      <w:r w:rsidRPr="002E7C77">
        <w:rPr>
          <w:rFonts w:cs="Arial"/>
        </w:rPr>
        <w:t xml:space="preserve"> vom 20. M</w:t>
      </w:r>
      <w:r>
        <w:rPr>
          <w:rFonts w:cs="Arial"/>
        </w:rPr>
        <w:t>ä</w:t>
      </w:r>
      <w:r w:rsidRPr="002E7C77">
        <w:rPr>
          <w:rFonts w:cs="Arial"/>
        </w:rPr>
        <w:t xml:space="preserve">rz 2017 – 13 A 517/16.A, </w:t>
      </w:r>
      <w:proofErr w:type="spellStart"/>
      <w:r>
        <w:rPr>
          <w:rFonts w:cs="Arial"/>
        </w:rPr>
        <w:t>BeckRS</w:t>
      </w:r>
      <w:proofErr w:type="spellEnd"/>
      <w:r>
        <w:rPr>
          <w:rFonts w:cs="Arial"/>
        </w:rPr>
        <w:t xml:space="preserve"> 2017, 104971; OVG NRW, Beschluss </w:t>
      </w:r>
      <w:r w:rsidRPr="002E7C77">
        <w:rPr>
          <w:rFonts w:cs="Arial"/>
        </w:rPr>
        <w:t xml:space="preserve">vom 9. Oktober </w:t>
      </w:r>
      <w:r w:rsidRPr="002E7C77">
        <w:rPr>
          <w:rFonts w:cs="Arial"/>
        </w:rPr>
        <w:lastRenderedPageBreak/>
        <w:t>2017 – 13 A 1807/17.A</w:t>
      </w:r>
      <w:r>
        <w:rPr>
          <w:rFonts w:cs="Arial"/>
        </w:rPr>
        <w:t xml:space="preserve">, </w:t>
      </w:r>
      <w:proofErr w:type="spellStart"/>
      <w:r>
        <w:rPr>
          <w:rFonts w:cs="Arial"/>
        </w:rPr>
        <w:t>BeckRS</w:t>
      </w:r>
      <w:proofErr w:type="spellEnd"/>
      <w:r>
        <w:rPr>
          <w:rFonts w:cs="Arial"/>
        </w:rPr>
        <w:t xml:space="preserve"> 2017, 128101</w:t>
      </w:r>
      <w:r w:rsidRPr="002E7C77">
        <w:rPr>
          <w:rFonts w:cs="Arial"/>
        </w:rPr>
        <w:t xml:space="preserve">; VGH Mannheim, Beschluss vom 10. August 2017 – 11 S 1724/17, </w:t>
      </w:r>
      <w:proofErr w:type="spellStart"/>
      <w:r>
        <w:rPr>
          <w:rFonts w:cs="Arial"/>
        </w:rPr>
        <w:t>BeckRS</w:t>
      </w:r>
      <w:proofErr w:type="spellEnd"/>
      <w:r>
        <w:rPr>
          <w:rFonts w:cs="Arial"/>
        </w:rPr>
        <w:t xml:space="preserve"> 2017, 123151</w:t>
      </w:r>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7; VG Gelsenkirchen Urteil vom 16. April 2015</w:t>
      </w:r>
      <w:r>
        <w:rPr>
          <w:rFonts w:cs="Arial"/>
        </w:rPr>
        <w:t xml:space="preserve"> </w:t>
      </w:r>
      <w:r w:rsidRPr="002E7C77">
        <w:rPr>
          <w:rFonts w:cs="Arial"/>
        </w:rPr>
        <w:t xml:space="preserve">– 7a K 4740/14.A,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25; VG Berlin, Urteil vom 17. Dezember 2019, VG 17 K 216.17 A</w:t>
      </w:r>
      <w:r>
        <w:rPr>
          <w:rFonts w:cs="Arial"/>
        </w:rPr>
        <w:t xml:space="preserve">, </w:t>
      </w:r>
      <w:proofErr w:type="spellStart"/>
      <w:r>
        <w:rPr>
          <w:rFonts w:cs="Arial"/>
        </w:rPr>
        <w:t>BeckRS</w:t>
      </w:r>
      <w:proofErr w:type="spellEnd"/>
      <w:r>
        <w:rPr>
          <w:rFonts w:cs="Arial"/>
        </w:rPr>
        <w:t xml:space="preserve"> 2019, 49554</w:t>
      </w:r>
      <w:r w:rsidRPr="002E7C77">
        <w:rPr>
          <w:rFonts w:cs="Arial"/>
        </w:rPr>
        <w:t>.</w:t>
      </w:r>
    </w:p>
    <w:p w14:paraId="1469B7B7" w14:textId="3F6F47E8" w:rsidR="00EB3758" w:rsidRPr="008C28C8" w:rsidRDefault="00EB3758" w:rsidP="000D4E7A">
      <w:pPr>
        <w:rPr>
          <w:rFonts w:cs="Arial"/>
        </w:rPr>
      </w:pPr>
      <w:r w:rsidRPr="008C28C8">
        <w:rPr>
          <w:rFonts w:cs="Arial"/>
        </w:rPr>
        <w:t>Jedenfalls bei der Beurteilung eines zielstaatsbezogenen Abschiebungshindernis nach §</w:t>
      </w:r>
      <w:r w:rsidR="009017B9">
        <w:rPr>
          <w:rFonts w:cs="Arial"/>
        </w:rPr>
        <w:t> </w:t>
      </w:r>
      <w:r w:rsidRPr="008C28C8">
        <w:rPr>
          <w:rFonts w:cs="Arial"/>
        </w:rPr>
        <w:t>60 Abs.</w:t>
      </w:r>
      <w:r w:rsidR="009017B9">
        <w:rPr>
          <w:rFonts w:cs="Arial"/>
        </w:rPr>
        <w:t> </w:t>
      </w:r>
      <w:r w:rsidRPr="008C28C8">
        <w:rPr>
          <w:rFonts w:cs="Arial"/>
        </w:rPr>
        <w:t>7</w:t>
      </w:r>
      <w:r w:rsidR="009017B9">
        <w:rPr>
          <w:rFonts w:cs="Arial"/>
        </w:rPr>
        <w:t xml:space="preserve"> </w:t>
      </w:r>
      <w:proofErr w:type="spellStart"/>
      <w:r w:rsidR="009017B9">
        <w:rPr>
          <w:rFonts w:cs="Arial"/>
        </w:rPr>
        <w:t>AufenthG</w:t>
      </w:r>
      <w:proofErr w:type="spellEnd"/>
      <w:r w:rsidRPr="008C28C8">
        <w:rPr>
          <w:rFonts w:cs="Arial"/>
        </w:rPr>
        <w:t>, wo es auf die medizinische Reisefähigkeit nicht ankommt, ist daher auch eine psychotherapeutische Bescheinigung als „ärztlich“ im Sinne des §</w:t>
      </w:r>
      <w:r w:rsidR="009017B9">
        <w:rPr>
          <w:rFonts w:cs="Arial"/>
        </w:rPr>
        <w:t> </w:t>
      </w:r>
      <w:r w:rsidRPr="008C28C8">
        <w:rPr>
          <w:rFonts w:cs="Arial"/>
        </w:rPr>
        <w:t>60a Abs.</w:t>
      </w:r>
      <w:r w:rsidR="009017B9">
        <w:rPr>
          <w:rFonts w:cs="Arial"/>
        </w:rPr>
        <w:t> </w:t>
      </w:r>
      <w:r w:rsidRPr="008C28C8">
        <w:rPr>
          <w:rFonts w:cs="Arial"/>
        </w:rPr>
        <w:t>2c Satz</w:t>
      </w:r>
      <w:r w:rsidR="009017B9">
        <w:rPr>
          <w:rFonts w:cs="Arial"/>
        </w:rPr>
        <w:t> </w:t>
      </w:r>
      <w:r w:rsidRPr="008C28C8">
        <w:rPr>
          <w:rFonts w:cs="Arial"/>
        </w:rPr>
        <w:t xml:space="preserve">2 und 3 </w:t>
      </w:r>
      <w:proofErr w:type="spellStart"/>
      <w:r w:rsidR="009017B9">
        <w:rPr>
          <w:rFonts w:cs="Arial"/>
        </w:rPr>
        <w:t>AufenthG</w:t>
      </w:r>
      <w:proofErr w:type="spellEnd"/>
      <w:r w:rsidR="009017B9">
        <w:rPr>
          <w:rFonts w:cs="Arial"/>
        </w:rPr>
        <w:t xml:space="preserve"> </w:t>
      </w:r>
      <w:r w:rsidRPr="008C28C8">
        <w:rPr>
          <w:rFonts w:cs="Arial"/>
        </w:rPr>
        <w:t>zu verstehen.</w:t>
      </w:r>
    </w:p>
    <w:p w14:paraId="7832367B" w14:textId="786A6D13" w:rsidR="00473AF1" w:rsidRPr="008C28C8" w:rsidRDefault="00EF2243" w:rsidP="0054443F">
      <w:pPr>
        <w:pStyle w:val="Heading1"/>
        <w:rPr>
          <w:rFonts w:cs="Arial"/>
        </w:rPr>
      </w:pPr>
      <w:bookmarkStart w:id="14" w:name="_Toc88560155"/>
      <w:r w:rsidRPr="008C28C8">
        <w:rPr>
          <w:rFonts w:cs="Arial"/>
        </w:rPr>
        <w:t>Richterliche Sachaufklärungspflicht aus §</w:t>
      </w:r>
      <w:r w:rsidR="00615A07">
        <w:rPr>
          <w:rFonts w:cs="Arial"/>
        </w:rPr>
        <w:t> </w:t>
      </w:r>
      <w:r w:rsidRPr="008C28C8">
        <w:rPr>
          <w:rFonts w:cs="Arial"/>
        </w:rPr>
        <w:t>60a Abs.</w:t>
      </w:r>
      <w:r w:rsidR="00615A07">
        <w:rPr>
          <w:rFonts w:cs="Arial"/>
        </w:rPr>
        <w:t> </w:t>
      </w:r>
      <w:r w:rsidRPr="008C28C8">
        <w:rPr>
          <w:rFonts w:cs="Arial"/>
        </w:rPr>
        <w:t>2d Satz</w:t>
      </w:r>
      <w:r w:rsidR="00615A07">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analog</w:t>
      </w:r>
      <w:bookmarkEnd w:id="1"/>
      <w:bookmarkEnd w:id="14"/>
    </w:p>
    <w:p w14:paraId="5C76FD6C" w14:textId="77777777" w:rsidR="00F820F5" w:rsidRPr="008C28C8" w:rsidRDefault="00F820F5" w:rsidP="0054443F">
      <w:pPr>
        <w:rPr>
          <w:rFonts w:cs="Arial"/>
        </w:rPr>
      </w:pPr>
    </w:p>
    <w:p w14:paraId="3C885F0F" w14:textId="1B6B25BE" w:rsidR="005F6788" w:rsidRPr="008C28C8" w:rsidRDefault="00EF2243" w:rsidP="0054443F">
      <w:pPr>
        <w:rPr>
          <w:rFonts w:cs="Arial"/>
        </w:rPr>
      </w:pPr>
      <w:r w:rsidRPr="008C28C8">
        <w:rPr>
          <w:rFonts w:cs="Arial"/>
        </w:rPr>
        <w:t>Die Pflicht zur weiteren richterlichen Sachaufklärung ergibt sich</w:t>
      </w:r>
      <w:r w:rsidR="00EB3758" w:rsidRPr="008C28C8">
        <w:rPr>
          <w:rFonts w:cs="Arial"/>
        </w:rPr>
        <w:t>, wenn nicht bereits aus einer verfassungskonformen Auslegung des §</w:t>
      </w:r>
      <w:r w:rsidR="009017B9">
        <w:rPr>
          <w:rFonts w:cs="Arial"/>
        </w:rPr>
        <w:t> </w:t>
      </w:r>
      <w:r w:rsidR="00EB3758" w:rsidRPr="008C28C8">
        <w:rPr>
          <w:rFonts w:cs="Arial"/>
        </w:rPr>
        <w:t>60a Abs.</w:t>
      </w:r>
      <w:r w:rsidR="009017B9">
        <w:rPr>
          <w:rFonts w:cs="Arial"/>
        </w:rPr>
        <w:t> </w:t>
      </w:r>
      <w:r w:rsidR="00EB3758" w:rsidRPr="008C28C8">
        <w:rPr>
          <w:rFonts w:cs="Arial"/>
        </w:rPr>
        <w:t>2c Satz</w:t>
      </w:r>
      <w:r w:rsidR="009017B9">
        <w:rPr>
          <w:rFonts w:cs="Arial"/>
        </w:rPr>
        <w:t> </w:t>
      </w:r>
      <w:r w:rsidR="00EB3758" w:rsidRPr="008C28C8">
        <w:rPr>
          <w:rFonts w:cs="Arial"/>
        </w:rPr>
        <w:t xml:space="preserve">2 und 3 </w:t>
      </w:r>
      <w:proofErr w:type="spellStart"/>
      <w:r w:rsidR="00EB3758" w:rsidRPr="008C28C8">
        <w:rPr>
          <w:rFonts w:cs="Arial"/>
        </w:rPr>
        <w:t>AufenthG</w:t>
      </w:r>
      <w:proofErr w:type="spellEnd"/>
      <w:r w:rsidR="00EB3758" w:rsidRPr="008C28C8">
        <w:rPr>
          <w:rFonts w:cs="Arial"/>
        </w:rPr>
        <w:t>, dann jedenfalls</w:t>
      </w:r>
      <w:r w:rsidRPr="008C28C8">
        <w:rPr>
          <w:rFonts w:cs="Arial"/>
        </w:rPr>
        <w:t xml:space="preserve"> aus §</w:t>
      </w:r>
      <w:r w:rsidR="009017B9">
        <w:rPr>
          <w:rFonts w:cs="Arial"/>
        </w:rPr>
        <w:t> </w:t>
      </w:r>
      <w:r w:rsidRPr="008C28C8">
        <w:rPr>
          <w:rFonts w:cs="Arial"/>
        </w:rPr>
        <w:t>86 Abs. 1 VwGO in Verbindung mit §</w:t>
      </w:r>
      <w:r w:rsidR="009017B9">
        <w:rPr>
          <w:rFonts w:cs="Arial"/>
        </w:rPr>
        <w:t> </w:t>
      </w:r>
      <w:r w:rsidRPr="008C28C8">
        <w:rPr>
          <w:rFonts w:cs="Arial"/>
        </w:rPr>
        <w:t>60a Abs.</w:t>
      </w:r>
      <w:r w:rsidR="009017B9">
        <w:rPr>
          <w:rFonts w:cs="Arial"/>
        </w:rPr>
        <w:t> </w:t>
      </w:r>
      <w:r w:rsidRPr="008C28C8">
        <w:rPr>
          <w:rFonts w:cs="Arial"/>
        </w:rPr>
        <w:t>2d Satz</w:t>
      </w:r>
      <w:r w:rsidR="009017B9">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w:t>
      </w:r>
      <w:r w:rsidR="009723C8" w:rsidRPr="008C28C8">
        <w:rPr>
          <w:rFonts w:cs="Arial"/>
        </w:rPr>
        <w:t xml:space="preserve">direkt oder </w:t>
      </w:r>
      <w:r w:rsidRPr="008C28C8">
        <w:rPr>
          <w:rFonts w:cs="Arial"/>
        </w:rPr>
        <w:t>analog.</w:t>
      </w:r>
      <w:r w:rsidR="005F6788" w:rsidRPr="008C28C8">
        <w:rPr>
          <w:rFonts w:cs="Arial"/>
        </w:rPr>
        <w:t xml:space="preserve"> </w:t>
      </w:r>
      <w:r w:rsidR="000D4E7A" w:rsidRPr="008C28C8">
        <w:rPr>
          <w:rFonts w:cs="Arial"/>
        </w:rPr>
        <w:t>Unabhängig davon, ob eine den gesetzlichen Anforderungen aus §</w:t>
      </w:r>
      <w:r w:rsidR="009017B9">
        <w:rPr>
          <w:rFonts w:cs="Arial"/>
        </w:rPr>
        <w:t> </w:t>
      </w:r>
      <w:r w:rsidR="000D4E7A" w:rsidRPr="008C28C8">
        <w:rPr>
          <w:rFonts w:cs="Arial"/>
        </w:rPr>
        <w:t>60a Abs.</w:t>
      </w:r>
      <w:r w:rsidR="009017B9">
        <w:rPr>
          <w:rFonts w:cs="Arial"/>
        </w:rPr>
        <w:t> </w:t>
      </w:r>
      <w:r w:rsidR="000D4E7A" w:rsidRPr="008C28C8">
        <w:rPr>
          <w:rFonts w:cs="Arial"/>
        </w:rPr>
        <w:t>2 c Satz</w:t>
      </w:r>
      <w:r w:rsidR="009017B9">
        <w:rPr>
          <w:rFonts w:cs="Arial"/>
        </w:rPr>
        <w:t> </w:t>
      </w:r>
      <w:r w:rsidR="000D4E7A" w:rsidRPr="008C28C8">
        <w:rPr>
          <w:rFonts w:cs="Arial"/>
        </w:rPr>
        <w:t xml:space="preserve">2 und 3 </w:t>
      </w:r>
      <w:proofErr w:type="spellStart"/>
      <w:r w:rsidR="000D4E7A" w:rsidRPr="008C28C8">
        <w:rPr>
          <w:rFonts w:cs="Arial"/>
        </w:rPr>
        <w:t>AufenthG</w:t>
      </w:r>
      <w:proofErr w:type="spellEnd"/>
      <w:r w:rsidR="000D4E7A" w:rsidRPr="008C28C8">
        <w:rPr>
          <w:rFonts w:cs="Arial"/>
        </w:rPr>
        <w:t xml:space="preserve"> entsprechende qualifizierte ärztliche Bescheinigung vorgelegt wurde, muss das Gericht nach §</w:t>
      </w:r>
      <w:r w:rsidR="009017B9">
        <w:rPr>
          <w:rFonts w:cs="Arial"/>
        </w:rPr>
        <w:t> </w:t>
      </w:r>
      <w:r w:rsidR="000D4E7A" w:rsidRPr="008C28C8">
        <w:rPr>
          <w:rFonts w:cs="Arial"/>
        </w:rPr>
        <w:t>60a Abs.</w:t>
      </w:r>
      <w:r w:rsidR="009017B9">
        <w:rPr>
          <w:rFonts w:cs="Arial"/>
        </w:rPr>
        <w:t> </w:t>
      </w:r>
      <w:r w:rsidR="000D4E7A" w:rsidRPr="008C28C8">
        <w:rPr>
          <w:rFonts w:cs="Arial"/>
        </w:rPr>
        <w:t xml:space="preserve">2d AufenthG den Sachverhalt weiter aufklären, wenn - wie hier - anderweitige tatsächliche Anhaltspunkte für das Vorliegen einer lebensbedrohlichen oder schwerwiegenden Erkrankung und </w:t>
      </w:r>
      <w:r w:rsidR="000D4E7A" w:rsidRPr="000A06A2">
        <w:rPr>
          <w:rFonts w:cs="Arial"/>
          <w:highlight w:val="yellow"/>
        </w:rPr>
        <w:t>der</w:t>
      </w:r>
      <w:r w:rsidR="009017B9" w:rsidRPr="000A06A2">
        <w:rPr>
          <w:rFonts w:cs="Arial"/>
          <w:highlight w:val="yellow"/>
        </w:rPr>
        <w:t>*die</w:t>
      </w:r>
      <w:r w:rsidR="000D4E7A" w:rsidRPr="000A06A2">
        <w:rPr>
          <w:rFonts w:cs="Arial"/>
          <w:highlight w:val="yellow"/>
        </w:rPr>
        <w:t xml:space="preserve"> Kläger</w:t>
      </w:r>
      <w:r w:rsidR="009017B9" w:rsidRPr="000A06A2">
        <w:rPr>
          <w:rFonts w:cs="Arial"/>
          <w:highlight w:val="yellow"/>
        </w:rPr>
        <w:t>*in</w:t>
      </w:r>
      <w:r w:rsidR="000D4E7A" w:rsidRPr="008C28C8">
        <w:rPr>
          <w:rFonts w:cs="Arial"/>
        </w:rPr>
        <w:t xml:space="preserve"> zudem unverschuldet an der Einholung einer qualifizierten ärztlichen Bescheinigung gehindert war.</w:t>
      </w:r>
      <w:r w:rsidR="00233AFE" w:rsidRPr="008C28C8">
        <w:rPr>
          <w:rFonts w:cs="Arial"/>
        </w:rPr>
        <w:t xml:space="preserve"> </w:t>
      </w:r>
      <w:r w:rsidR="00EA2FCB" w:rsidRPr="008C28C8">
        <w:rPr>
          <w:rFonts w:cs="Arial"/>
        </w:rPr>
        <w:t>§</w:t>
      </w:r>
      <w:r w:rsidR="009017B9">
        <w:rPr>
          <w:rFonts w:cs="Arial"/>
        </w:rPr>
        <w:t> </w:t>
      </w:r>
      <w:r w:rsidR="00EA2FCB" w:rsidRPr="008C28C8">
        <w:rPr>
          <w:rFonts w:cs="Arial"/>
        </w:rPr>
        <w:t xml:space="preserve">60a Abs. 2d Satz 2 AufenthG </w:t>
      </w:r>
      <w:r w:rsidR="004230F9" w:rsidRPr="008C28C8">
        <w:rPr>
          <w:rFonts w:cs="Arial"/>
        </w:rPr>
        <w:t xml:space="preserve">kann </w:t>
      </w:r>
      <w:r w:rsidR="00EA2FCB" w:rsidRPr="008C28C8">
        <w:rPr>
          <w:rFonts w:cs="Arial"/>
        </w:rPr>
        <w:t xml:space="preserve">direkt auf die Prüfung eines krankheitsbedingten </w:t>
      </w:r>
      <w:r w:rsidR="005635F5" w:rsidRPr="008C28C8">
        <w:rPr>
          <w:rFonts w:cs="Arial"/>
        </w:rPr>
        <w:t xml:space="preserve">zielstaatsbezogenen </w:t>
      </w:r>
      <w:r w:rsidR="00EA2FCB" w:rsidRPr="008C28C8">
        <w:rPr>
          <w:rFonts w:cs="Arial"/>
        </w:rPr>
        <w:t>Abschiebungshindernis im</w:t>
      </w:r>
      <w:r w:rsidR="005635F5" w:rsidRPr="008C28C8">
        <w:rPr>
          <w:rFonts w:cs="Arial"/>
        </w:rPr>
        <w:t xml:space="preserve"> Gerichtsverfahren</w:t>
      </w:r>
      <w:r w:rsidR="00EA2FCB" w:rsidRPr="008C28C8">
        <w:rPr>
          <w:rFonts w:cs="Arial"/>
        </w:rPr>
        <w:t xml:space="preserve"> angewendet werden</w:t>
      </w:r>
      <w:r w:rsidR="0051048B" w:rsidRPr="008C28C8">
        <w:rPr>
          <w:rFonts w:cs="Arial"/>
        </w:rPr>
        <w:t xml:space="preserve"> (dazu 1.). </w:t>
      </w:r>
      <w:r w:rsidR="005635F5" w:rsidRPr="008C28C8">
        <w:rPr>
          <w:rFonts w:cs="Arial"/>
        </w:rPr>
        <w:t>Jedenfalls</w:t>
      </w:r>
      <w:r w:rsidR="0051048B" w:rsidRPr="008C28C8">
        <w:rPr>
          <w:rFonts w:cs="Arial"/>
        </w:rPr>
        <w:t xml:space="preserve"> ist eine </w:t>
      </w:r>
      <w:r w:rsidR="005F6788" w:rsidRPr="008C28C8">
        <w:rPr>
          <w:rFonts w:cs="Arial"/>
        </w:rPr>
        <w:t xml:space="preserve">analoge Anwendung des § 60a Abs. 2d Satz 2 AufenthG </w:t>
      </w:r>
      <w:r w:rsidR="00D64294" w:rsidRPr="008C28C8">
        <w:rPr>
          <w:rFonts w:cs="Arial"/>
        </w:rPr>
        <w:t xml:space="preserve">geboten </w:t>
      </w:r>
      <w:r w:rsidR="005F6788" w:rsidRPr="008C28C8">
        <w:rPr>
          <w:rFonts w:cs="Arial"/>
        </w:rPr>
        <w:t xml:space="preserve">(dazu </w:t>
      </w:r>
      <w:r w:rsidR="0051048B" w:rsidRPr="008C28C8">
        <w:rPr>
          <w:rFonts w:cs="Arial"/>
        </w:rPr>
        <w:t>2</w:t>
      </w:r>
      <w:r w:rsidR="005F6788" w:rsidRPr="008C28C8">
        <w:rPr>
          <w:rFonts w:cs="Arial"/>
        </w:rPr>
        <w:t>.)</w:t>
      </w:r>
      <w:r w:rsidR="00C7480B" w:rsidRPr="008C28C8">
        <w:rPr>
          <w:rFonts w:cs="Arial"/>
        </w:rPr>
        <w:t>.</w:t>
      </w:r>
      <w:r w:rsidR="00F33088" w:rsidRPr="008C28C8">
        <w:rPr>
          <w:rFonts w:cs="Arial"/>
        </w:rPr>
        <w:t xml:space="preserve"> </w:t>
      </w:r>
      <w:r w:rsidR="005F6788" w:rsidRPr="008C28C8">
        <w:rPr>
          <w:rFonts w:cs="Arial"/>
        </w:rPr>
        <w:t xml:space="preserve">Die </w:t>
      </w:r>
      <w:r w:rsidR="00C7480B" w:rsidRPr="008C28C8">
        <w:rPr>
          <w:rFonts w:cs="Arial"/>
        </w:rPr>
        <w:t xml:space="preserve">alternativen </w:t>
      </w:r>
      <w:r w:rsidR="005F6788" w:rsidRPr="008C28C8">
        <w:rPr>
          <w:rFonts w:cs="Arial"/>
        </w:rPr>
        <w:t xml:space="preserve">Voraussetzungen des § 60a Abs. 2d Satz 2 AufenthG sind hier kumulativ erfüllt, da tatsächliche </w:t>
      </w:r>
      <w:r w:rsidR="00C7480B" w:rsidRPr="008C28C8">
        <w:rPr>
          <w:rFonts w:cs="Arial"/>
        </w:rPr>
        <w:t xml:space="preserve">Anhaltspunkte für das Vorliegen einer lebensbedrohlichen oder schwerwiegenden Erkrankung vorliegen, die sich durch die Abschiebung wesentlich verschlechtern würde und </w:t>
      </w:r>
      <w:r w:rsidR="00C7480B" w:rsidRPr="000A06A2">
        <w:rPr>
          <w:rFonts w:cs="Arial"/>
          <w:highlight w:val="yellow"/>
        </w:rPr>
        <w:t>der</w:t>
      </w:r>
      <w:r w:rsidR="009017B9" w:rsidRPr="000A06A2">
        <w:rPr>
          <w:rFonts w:cs="Arial"/>
          <w:highlight w:val="yellow"/>
        </w:rPr>
        <w:t>*die</w:t>
      </w:r>
      <w:r w:rsidR="00C7480B" w:rsidRPr="000A06A2">
        <w:rPr>
          <w:rFonts w:cs="Arial"/>
          <w:highlight w:val="yellow"/>
        </w:rPr>
        <w:t xml:space="preserve"> Kläger</w:t>
      </w:r>
      <w:r w:rsidR="009017B9" w:rsidRPr="000A06A2">
        <w:rPr>
          <w:rFonts w:cs="Arial"/>
          <w:highlight w:val="yellow"/>
        </w:rPr>
        <w:t>*in</w:t>
      </w:r>
      <w:r w:rsidR="00C7480B" w:rsidRPr="008C28C8">
        <w:rPr>
          <w:rFonts w:cs="Arial"/>
        </w:rPr>
        <w:t xml:space="preserve"> zudem unverschuldet an der Einholung einer ärztlichen Bescheinigung gehindert war (dazu </w:t>
      </w:r>
      <w:r w:rsidR="0051048B" w:rsidRPr="008C28C8">
        <w:rPr>
          <w:rFonts w:cs="Arial"/>
        </w:rPr>
        <w:t>3</w:t>
      </w:r>
      <w:r w:rsidR="00C7480B" w:rsidRPr="008C28C8">
        <w:rPr>
          <w:rFonts w:cs="Arial"/>
        </w:rPr>
        <w:t>.).</w:t>
      </w:r>
    </w:p>
    <w:p w14:paraId="55169CC2" w14:textId="5A243F6D" w:rsidR="00EF2243" w:rsidRPr="008C28C8" w:rsidRDefault="00EF2243" w:rsidP="0054443F">
      <w:pPr>
        <w:rPr>
          <w:rFonts w:cs="Arial"/>
        </w:rPr>
      </w:pPr>
    </w:p>
    <w:p w14:paraId="4F3E248D" w14:textId="449B1494" w:rsidR="0051048B" w:rsidRPr="008C28C8" w:rsidRDefault="0051048B" w:rsidP="0051048B">
      <w:pPr>
        <w:pStyle w:val="Heading2"/>
        <w:numPr>
          <w:ilvl w:val="0"/>
          <w:numId w:val="34"/>
        </w:numPr>
        <w:rPr>
          <w:rFonts w:cs="Arial"/>
        </w:rPr>
      </w:pPr>
      <w:bookmarkStart w:id="15" w:name="_Toc88560156"/>
      <w:bookmarkStart w:id="16" w:name="_Toc85796469"/>
      <w:r w:rsidRPr="008C28C8">
        <w:rPr>
          <w:rFonts w:cs="Arial"/>
        </w:rPr>
        <w:t>Direkte Anwendung des</w:t>
      </w:r>
      <w:r w:rsidR="00615A07">
        <w:rPr>
          <w:rFonts w:cs="Arial"/>
        </w:rPr>
        <w:t xml:space="preserve"> § </w:t>
      </w:r>
      <w:r w:rsidR="00C819F5" w:rsidRPr="008C28C8">
        <w:rPr>
          <w:rFonts w:cs="Arial"/>
        </w:rPr>
        <w:t>60a Abs.</w:t>
      </w:r>
      <w:r w:rsidR="00615A07">
        <w:rPr>
          <w:rFonts w:cs="Arial"/>
        </w:rPr>
        <w:t> </w:t>
      </w:r>
      <w:r w:rsidR="00C819F5" w:rsidRPr="008C28C8">
        <w:rPr>
          <w:rFonts w:cs="Arial"/>
        </w:rPr>
        <w:t>2d Satz</w:t>
      </w:r>
      <w:r w:rsidR="00615A07">
        <w:rPr>
          <w:rFonts w:cs="Arial"/>
        </w:rPr>
        <w:t> </w:t>
      </w:r>
      <w:r w:rsidR="00C819F5" w:rsidRPr="008C28C8">
        <w:rPr>
          <w:rFonts w:cs="Arial"/>
        </w:rPr>
        <w:t>2 Alt.</w:t>
      </w:r>
      <w:r w:rsidR="00615A07">
        <w:rPr>
          <w:rFonts w:cs="Arial"/>
        </w:rPr>
        <w:t> </w:t>
      </w:r>
      <w:r w:rsidR="00C819F5" w:rsidRPr="008C28C8">
        <w:rPr>
          <w:rFonts w:cs="Arial"/>
        </w:rPr>
        <w:t xml:space="preserve">2 </w:t>
      </w:r>
      <w:proofErr w:type="spellStart"/>
      <w:r w:rsidRPr="008C28C8">
        <w:rPr>
          <w:rFonts w:cs="Arial"/>
        </w:rPr>
        <w:t>AufenthG</w:t>
      </w:r>
      <w:bookmarkEnd w:id="15"/>
      <w:proofErr w:type="spellEnd"/>
    </w:p>
    <w:p w14:paraId="21685BE7" w14:textId="7CB439EC" w:rsidR="0051048B" w:rsidRPr="008C28C8" w:rsidRDefault="0051048B" w:rsidP="0051048B">
      <w:pPr>
        <w:rPr>
          <w:rFonts w:cs="Arial"/>
        </w:rPr>
      </w:pPr>
    </w:p>
    <w:p w14:paraId="34E8F5BC" w14:textId="33F00BB5" w:rsidR="00233AFE" w:rsidRPr="008C28C8" w:rsidRDefault="00C819F5" w:rsidP="00CB37C8">
      <w:pPr>
        <w:rPr>
          <w:rFonts w:cs="Arial"/>
        </w:rPr>
      </w:pPr>
      <w:r w:rsidRPr="008C28C8">
        <w:rPr>
          <w:rFonts w:cs="Arial"/>
        </w:rPr>
        <w:lastRenderedPageBreak/>
        <w:t>§ 60a Abs.</w:t>
      </w:r>
      <w:r w:rsidR="009017B9">
        <w:rPr>
          <w:rFonts w:cs="Arial"/>
        </w:rPr>
        <w:t> </w:t>
      </w:r>
      <w:r w:rsidRPr="008C28C8">
        <w:rPr>
          <w:rFonts w:cs="Arial"/>
        </w:rPr>
        <w:t>2d Satz</w:t>
      </w:r>
      <w:r w:rsidR="009017B9">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w:t>
      </w:r>
      <w:r w:rsidR="00EF101F" w:rsidRPr="008C28C8">
        <w:rPr>
          <w:rFonts w:cs="Arial"/>
        </w:rPr>
        <w:t>ist</w:t>
      </w:r>
      <w:r w:rsidRPr="008C28C8">
        <w:rPr>
          <w:rFonts w:cs="Arial"/>
        </w:rPr>
        <w:t xml:space="preserve"> nicht nur auf die in </w:t>
      </w:r>
      <w:r w:rsidR="009017B9">
        <w:rPr>
          <w:rFonts w:cs="Arial"/>
        </w:rPr>
        <w:t>§ </w:t>
      </w:r>
      <w:r w:rsidRPr="008C28C8">
        <w:rPr>
          <w:rFonts w:cs="Arial"/>
        </w:rPr>
        <w:t>60a Abs.</w:t>
      </w:r>
      <w:r w:rsidR="009017B9">
        <w:rPr>
          <w:rFonts w:cs="Arial"/>
        </w:rPr>
        <w:t> </w:t>
      </w:r>
      <w:r w:rsidRPr="008C28C8">
        <w:rPr>
          <w:rFonts w:cs="Arial"/>
        </w:rPr>
        <w:t>2 AufenthG geregelten inlandsbezogenen Abschiebungshindernisse, sondern auch auf krankheitsbedingte zielstaatsbezogene Abschiebungshindernisse im Sinne des §</w:t>
      </w:r>
      <w:r w:rsidR="009017B9">
        <w:rPr>
          <w:rFonts w:cs="Arial"/>
        </w:rPr>
        <w:t> </w:t>
      </w:r>
      <w:r w:rsidRPr="008C28C8">
        <w:rPr>
          <w:rFonts w:cs="Arial"/>
        </w:rPr>
        <w:t>60 Abs.</w:t>
      </w:r>
      <w:r w:rsidR="009017B9">
        <w:rPr>
          <w:rFonts w:cs="Arial"/>
        </w:rPr>
        <w:t> </w:t>
      </w:r>
      <w:r w:rsidRPr="008C28C8">
        <w:rPr>
          <w:rFonts w:cs="Arial"/>
        </w:rPr>
        <w:t>7 AufenthG</w:t>
      </w:r>
      <w:r w:rsidR="00EF101F" w:rsidRPr="008C28C8">
        <w:rPr>
          <w:rFonts w:cs="Arial"/>
        </w:rPr>
        <w:t xml:space="preserve"> anwendbar</w:t>
      </w:r>
      <w:r w:rsidR="00233AFE" w:rsidRPr="008C28C8">
        <w:rPr>
          <w:rFonts w:cs="Arial"/>
        </w:rPr>
        <w:t>.</w:t>
      </w:r>
      <w:r w:rsidR="00325573" w:rsidRPr="008C28C8">
        <w:rPr>
          <w:rFonts w:cs="Arial"/>
        </w:rPr>
        <w:t xml:space="preserve"> </w:t>
      </w:r>
    </w:p>
    <w:p w14:paraId="3C36F0CB" w14:textId="1C3C7C23" w:rsidR="00EF101F" w:rsidRPr="008C28C8" w:rsidRDefault="00325573" w:rsidP="00615A07">
      <w:pPr>
        <w:pStyle w:val="Quote"/>
        <w:ind w:left="708"/>
        <w:rPr>
          <w:rFonts w:cs="Arial"/>
        </w:rPr>
      </w:pPr>
      <w:r w:rsidRPr="008C28C8">
        <w:rPr>
          <w:rFonts w:cs="Arial"/>
        </w:rPr>
        <w:t>Bergmann/</w:t>
      </w:r>
      <w:proofErr w:type="spellStart"/>
      <w:r w:rsidRPr="008C28C8">
        <w:rPr>
          <w:rFonts w:cs="Arial"/>
        </w:rPr>
        <w:t>Dienelt</w:t>
      </w:r>
      <w:proofErr w:type="spellEnd"/>
      <w:r w:rsidRPr="008C28C8">
        <w:rPr>
          <w:rFonts w:cs="Arial"/>
        </w:rPr>
        <w:t xml:space="preserve">/Dollinger, 13. Aufl. 2020, </w:t>
      </w:r>
      <w:proofErr w:type="spellStart"/>
      <w:r w:rsidRPr="008C28C8">
        <w:rPr>
          <w:rFonts w:cs="Arial"/>
        </w:rPr>
        <w:t>AufenthG</w:t>
      </w:r>
      <w:proofErr w:type="spellEnd"/>
      <w:r w:rsidRPr="008C28C8">
        <w:rPr>
          <w:rFonts w:cs="Arial"/>
        </w:rPr>
        <w:t xml:space="preserve"> § 60 </w:t>
      </w:r>
      <w:proofErr w:type="spellStart"/>
      <w:r w:rsidRPr="008C28C8">
        <w:rPr>
          <w:rFonts w:cs="Arial"/>
        </w:rPr>
        <w:t>Rn</w:t>
      </w:r>
      <w:proofErr w:type="spellEnd"/>
      <w:r w:rsidRPr="008C28C8">
        <w:rPr>
          <w:rFonts w:cs="Arial"/>
        </w:rPr>
        <w:t>.</w:t>
      </w:r>
      <w:r w:rsidR="009017B9">
        <w:rPr>
          <w:rFonts w:cs="Arial"/>
        </w:rPr>
        <w:t> </w:t>
      </w:r>
      <w:r w:rsidRPr="008C28C8">
        <w:rPr>
          <w:rFonts w:cs="Arial"/>
        </w:rPr>
        <w:t>104.</w:t>
      </w:r>
    </w:p>
    <w:p w14:paraId="61BD68A0" w14:textId="107D6941" w:rsidR="00EF101F" w:rsidRPr="008C28C8" w:rsidRDefault="00EF101F" w:rsidP="00EF101F">
      <w:pPr>
        <w:rPr>
          <w:rFonts w:cs="Arial"/>
        </w:rPr>
      </w:pPr>
      <w:r w:rsidRPr="008C28C8">
        <w:rPr>
          <w:rFonts w:cs="Arial"/>
        </w:rPr>
        <w:t>Zum Nachweis eines krankheitsbedingten Abschiebungshindernisses ist nach §</w:t>
      </w:r>
      <w:r w:rsidR="009017B9">
        <w:rPr>
          <w:rFonts w:cs="Arial"/>
        </w:rPr>
        <w:t> </w:t>
      </w:r>
      <w:r w:rsidRPr="008C28C8">
        <w:rPr>
          <w:rFonts w:cs="Arial"/>
        </w:rPr>
        <w:t xml:space="preserve">60a </w:t>
      </w:r>
      <w:r w:rsidR="009017B9">
        <w:rPr>
          <w:rFonts w:cs="Arial"/>
        </w:rPr>
        <w:t>Abs. </w:t>
      </w:r>
      <w:r w:rsidRPr="008C28C8">
        <w:rPr>
          <w:rFonts w:cs="Arial"/>
        </w:rPr>
        <w:t>2c Satz</w:t>
      </w:r>
      <w:r w:rsidR="009017B9">
        <w:rPr>
          <w:rFonts w:cs="Arial"/>
        </w:rPr>
        <w:t> </w:t>
      </w:r>
      <w:r w:rsidRPr="008C28C8">
        <w:rPr>
          <w:rFonts w:cs="Arial"/>
        </w:rPr>
        <w:t>2 und 3 und Abs.</w:t>
      </w:r>
      <w:r w:rsidR="009017B9">
        <w:rPr>
          <w:rFonts w:cs="Arial"/>
        </w:rPr>
        <w:t> </w:t>
      </w:r>
      <w:r w:rsidRPr="008C28C8">
        <w:rPr>
          <w:rFonts w:cs="Arial"/>
        </w:rPr>
        <w:t>2d Satz</w:t>
      </w:r>
      <w:r w:rsidR="009017B9">
        <w:rPr>
          <w:rFonts w:cs="Arial"/>
        </w:rPr>
        <w:t> </w:t>
      </w:r>
      <w:r w:rsidRPr="008C28C8">
        <w:rPr>
          <w:rFonts w:cs="Arial"/>
        </w:rPr>
        <w:t xml:space="preserve">1 </w:t>
      </w:r>
      <w:proofErr w:type="spellStart"/>
      <w:r w:rsidRPr="008C28C8">
        <w:rPr>
          <w:rFonts w:cs="Arial"/>
        </w:rPr>
        <w:t>AufenthG</w:t>
      </w:r>
      <w:proofErr w:type="spellEnd"/>
      <w:r w:rsidRPr="008C28C8">
        <w:rPr>
          <w:rFonts w:cs="Arial"/>
        </w:rPr>
        <w:t xml:space="preserve"> unverzüglich eine qualifizierte ärztliche Bescheinigung vorzulegen. Verletzt der Ausländer diese Pflicht, darf die zuständige Behörde das Vorbringen des Ausländers zu seiner Erkrankung nach §</w:t>
      </w:r>
      <w:r w:rsidR="009017B9">
        <w:rPr>
          <w:rFonts w:cs="Arial"/>
        </w:rPr>
        <w:t> </w:t>
      </w:r>
      <w:r w:rsidRPr="008C28C8">
        <w:rPr>
          <w:rFonts w:cs="Arial"/>
        </w:rPr>
        <w:t>60a Abs.</w:t>
      </w:r>
      <w:r w:rsidR="009017B9">
        <w:rPr>
          <w:rFonts w:cs="Arial"/>
        </w:rPr>
        <w:t> </w:t>
      </w:r>
      <w:r w:rsidRPr="008C28C8">
        <w:rPr>
          <w:rFonts w:cs="Arial"/>
        </w:rPr>
        <w:t>2d Satz</w:t>
      </w:r>
      <w:r w:rsidR="009017B9">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im weiteren Verfahren nicht berücksichtigen, es sei denn, er war unverschuldet an der Einholung einer solchen Bescheinigung gehindert oder es liegen anderweitig tatsächliche Anhaltspunkte für das Vorliegen einer lebensbedrohlichen oder schwerwiegenden Erkrankung vor, die sich durch die Abschiebung wesentlich verschlechtern würde. </w:t>
      </w:r>
    </w:p>
    <w:p w14:paraId="3A63A209" w14:textId="77777777" w:rsidR="00EF101F" w:rsidRPr="008C28C8" w:rsidRDefault="00EF101F" w:rsidP="00EF101F">
      <w:pPr>
        <w:rPr>
          <w:rFonts w:cs="Arial"/>
        </w:rPr>
      </w:pPr>
    </w:p>
    <w:p w14:paraId="38E7AE5B" w14:textId="00E03D1A" w:rsidR="00EF101F" w:rsidRPr="008C28C8" w:rsidRDefault="00EF101F" w:rsidP="00EF101F">
      <w:pPr>
        <w:rPr>
          <w:rFonts w:cs="Arial"/>
        </w:rPr>
      </w:pPr>
      <w:r w:rsidRPr="008C28C8">
        <w:rPr>
          <w:rFonts w:cs="Arial"/>
        </w:rPr>
        <w:t>Sowohl die Präklusionsregelung als auch der Ausnahmegrund in §</w:t>
      </w:r>
      <w:r w:rsidR="00122C36">
        <w:rPr>
          <w:rFonts w:cs="Arial"/>
        </w:rPr>
        <w:t> </w:t>
      </w:r>
      <w:r w:rsidRPr="008C28C8">
        <w:rPr>
          <w:rFonts w:cs="Arial"/>
        </w:rPr>
        <w:t>60a Abs.</w:t>
      </w:r>
      <w:r w:rsidR="00122C36">
        <w:rPr>
          <w:rFonts w:cs="Arial"/>
        </w:rPr>
        <w:t> </w:t>
      </w:r>
      <w:r w:rsidRPr="008C28C8">
        <w:rPr>
          <w:rFonts w:cs="Arial"/>
        </w:rPr>
        <w:t>2d Satz</w:t>
      </w:r>
      <w:r w:rsidR="00122C36">
        <w:rPr>
          <w:rFonts w:cs="Arial"/>
        </w:rPr>
        <w:t> </w:t>
      </w:r>
      <w:r w:rsidRPr="008C28C8">
        <w:rPr>
          <w:rFonts w:cs="Arial"/>
        </w:rPr>
        <w:t xml:space="preserve">2 </w:t>
      </w:r>
      <w:proofErr w:type="spellStart"/>
      <w:r w:rsidR="00122C36">
        <w:rPr>
          <w:rFonts w:cs="Arial"/>
        </w:rPr>
        <w:t>AufenthG</w:t>
      </w:r>
      <w:proofErr w:type="spellEnd"/>
      <w:r w:rsidR="00122C36">
        <w:rPr>
          <w:rFonts w:cs="Arial"/>
        </w:rPr>
        <w:t xml:space="preserve"> </w:t>
      </w:r>
      <w:r w:rsidRPr="008C28C8">
        <w:rPr>
          <w:rFonts w:cs="Arial"/>
        </w:rPr>
        <w:t>sind so zu verstehen, dass sie sich nicht nur auf die verspätete Vorlage eines ärztlichen Gutachtens beziehen, sondern auch auf die Nichtvorlage einer den Anforderungen des §</w:t>
      </w:r>
      <w:r w:rsidR="00122C36">
        <w:rPr>
          <w:rFonts w:cs="Arial"/>
        </w:rPr>
        <w:t> </w:t>
      </w:r>
      <w:r w:rsidRPr="008C28C8">
        <w:rPr>
          <w:rFonts w:cs="Arial"/>
        </w:rPr>
        <w:t xml:space="preserve">60a </w:t>
      </w:r>
      <w:r w:rsidR="00122C36">
        <w:rPr>
          <w:rFonts w:cs="Arial"/>
        </w:rPr>
        <w:t>Abs. </w:t>
      </w:r>
      <w:r w:rsidRPr="008C28C8">
        <w:rPr>
          <w:rFonts w:cs="Arial"/>
        </w:rPr>
        <w:t>2c Satz</w:t>
      </w:r>
      <w:r w:rsidR="00122C36">
        <w:rPr>
          <w:rFonts w:cs="Arial"/>
        </w:rPr>
        <w:t> </w:t>
      </w:r>
      <w:r w:rsidRPr="008C28C8">
        <w:rPr>
          <w:rFonts w:cs="Arial"/>
        </w:rPr>
        <w:t>2 und 3</w:t>
      </w:r>
      <w:r w:rsidR="00122C36">
        <w:rPr>
          <w:rFonts w:cs="Arial"/>
        </w:rPr>
        <w:t xml:space="preserve"> </w:t>
      </w:r>
      <w:proofErr w:type="spellStart"/>
      <w:r w:rsidR="00122C36">
        <w:rPr>
          <w:rFonts w:cs="Arial"/>
        </w:rPr>
        <w:t>AufenthG</w:t>
      </w:r>
      <w:proofErr w:type="spellEnd"/>
      <w:r w:rsidRPr="008C28C8">
        <w:rPr>
          <w:rFonts w:cs="Arial"/>
        </w:rPr>
        <w:t xml:space="preserve"> genügenden ärztlichen Bescheinigung. So heißt es in der Gesetzesbegründung, dass „</w:t>
      </w:r>
      <w:r w:rsidR="00122C36" w:rsidRPr="002E7C77">
        <w:rPr>
          <w:rFonts w:cs="Arial"/>
        </w:rPr>
        <w:t>[…]</w:t>
      </w:r>
      <w:r w:rsidR="00122C36" w:rsidRPr="008C28C8">
        <w:rPr>
          <w:rFonts w:cs="Arial"/>
        </w:rPr>
        <w:t xml:space="preserve"> </w:t>
      </w:r>
      <w:r w:rsidRPr="008C28C8">
        <w:rPr>
          <w:rFonts w:cs="Arial"/>
        </w:rPr>
        <w:t>[</w:t>
      </w:r>
      <w:r w:rsidR="00122C36">
        <w:rPr>
          <w:rFonts w:cs="Arial"/>
        </w:rPr>
        <w:t>d</w:t>
      </w:r>
      <w:r w:rsidRPr="008C28C8">
        <w:rPr>
          <w:rFonts w:cs="Arial"/>
        </w:rPr>
        <w:t xml:space="preserve">]er in der </w:t>
      </w:r>
      <w:r w:rsidRPr="008C28C8">
        <w:rPr>
          <w:rFonts w:cs="Arial"/>
          <w:b/>
          <w:bCs/>
        </w:rPr>
        <w:t>nicht</w:t>
      </w:r>
      <w:r w:rsidRPr="008C28C8">
        <w:rPr>
          <w:rFonts w:cs="Arial"/>
        </w:rPr>
        <w:t xml:space="preserve"> </w:t>
      </w:r>
      <w:r w:rsidRPr="008C28C8">
        <w:rPr>
          <w:rFonts w:cs="Arial"/>
          <w:b/>
          <w:bCs/>
        </w:rPr>
        <w:t>oder nur verspätet</w:t>
      </w:r>
      <w:r w:rsidRPr="008C28C8">
        <w:rPr>
          <w:rFonts w:cs="Arial"/>
        </w:rPr>
        <w:t xml:space="preserve"> </w:t>
      </w:r>
      <w:r w:rsidRPr="008C28C8">
        <w:rPr>
          <w:rFonts w:cs="Arial"/>
          <w:b/>
          <w:bCs/>
        </w:rPr>
        <w:t>vorgelegten</w:t>
      </w:r>
      <w:r w:rsidRPr="008C28C8">
        <w:rPr>
          <w:rFonts w:cs="Arial"/>
        </w:rPr>
        <w:t>, nach Absatz 2c qualifizierten Bescheinigung festgestellte Befund […] hinsichtlich der Abschiebung regelmäßig nicht mehr berücksichtigt werden [darf]</w:t>
      </w:r>
      <w:r w:rsidR="00122C36" w:rsidRPr="00122C36">
        <w:rPr>
          <w:rFonts w:cs="Arial"/>
        </w:rPr>
        <w:t xml:space="preserve"> </w:t>
      </w:r>
      <w:r w:rsidR="00122C36" w:rsidRPr="002E7C77">
        <w:rPr>
          <w:rFonts w:cs="Arial"/>
        </w:rPr>
        <w:t>[…]</w:t>
      </w:r>
      <w:r w:rsidRPr="008C28C8">
        <w:rPr>
          <w:rFonts w:cs="Arial"/>
        </w:rPr>
        <w:t>“ und weiter: „Die Präklusionswirkung tritt regelmäßig auch dann ein, wenn der Ausländer eine Bescheinigung zwar unverzüglich vorlegt, diese aber nicht den in Absatz 2c festgelegten Mindestanforderungen an eine qualifizierte ärztliche Bescheinigung genügt</w:t>
      </w:r>
      <w:r w:rsidR="00122C36">
        <w:rPr>
          <w:rFonts w:cs="Arial"/>
        </w:rPr>
        <w:t>.</w:t>
      </w:r>
      <w:r w:rsidRPr="008C28C8">
        <w:rPr>
          <w:rFonts w:cs="Arial"/>
        </w:rPr>
        <w:t>“. Diese zuvor beschriebene, beide Fallgruppen umfassende Präklusionswirkung tritt laut Gesetzesbegründung jedoch nicht ein, „</w:t>
      </w:r>
      <w:r w:rsidR="00122C36" w:rsidRPr="002E7C77">
        <w:rPr>
          <w:rFonts w:cs="Arial"/>
        </w:rPr>
        <w:t>[…]</w:t>
      </w:r>
      <w:r w:rsidR="00122C36">
        <w:rPr>
          <w:rFonts w:cs="Arial"/>
        </w:rPr>
        <w:t xml:space="preserve"> </w:t>
      </w:r>
      <w:r w:rsidRPr="008C28C8">
        <w:rPr>
          <w:rFonts w:cs="Arial"/>
        </w:rPr>
        <w:t>wenn der Ausländer an der Einholung einer qualifizierten ärztlichen Bescheinigung unverschuldet gehindert war oder soweit Gründe im Einzelfall vorliegen, die bereits zu einem Abschiebungshindernis nach §</w:t>
      </w:r>
      <w:r w:rsidR="00122C36">
        <w:rPr>
          <w:rFonts w:cs="Arial"/>
        </w:rPr>
        <w:t> </w:t>
      </w:r>
      <w:r w:rsidRPr="008C28C8">
        <w:rPr>
          <w:rFonts w:cs="Arial"/>
        </w:rPr>
        <w:t>60 Absatz</w:t>
      </w:r>
      <w:r w:rsidR="00122C36">
        <w:rPr>
          <w:rFonts w:cs="Arial"/>
        </w:rPr>
        <w:t> </w:t>
      </w:r>
      <w:r w:rsidRPr="008C28C8">
        <w:rPr>
          <w:rFonts w:cs="Arial"/>
        </w:rPr>
        <w:t>7 Satz</w:t>
      </w:r>
      <w:r w:rsidR="00122C36">
        <w:rPr>
          <w:rFonts w:cs="Arial"/>
        </w:rPr>
        <w:t> </w:t>
      </w:r>
      <w:r w:rsidRPr="008C28C8">
        <w:rPr>
          <w:rFonts w:cs="Arial"/>
        </w:rPr>
        <w:t xml:space="preserve">1 und 2 </w:t>
      </w:r>
      <w:proofErr w:type="spellStart"/>
      <w:r w:rsidRPr="008C28C8">
        <w:rPr>
          <w:rFonts w:cs="Arial"/>
        </w:rPr>
        <w:t>AufenthG</w:t>
      </w:r>
      <w:proofErr w:type="spellEnd"/>
      <w:r w:rsidRPr="008C28C8">
        <w:rPr>
          <w:rFonts w:cs="Arial"/>
        </w:rPr>
        <w:t xml:space="preserve"> führen würden, d. h. es liegen tatsächliche Anhaltspunkte für eine lebensbedrohliche oder schwerwiegende Erkrankung, die sich durch die Abschiebung wesentlich verschlechtern würde, vor</w:t>
      </w:r>
      <w:r w:rsidR="00122C36">
        <w:rPr>
          <w:rFonts w:cs="Arial"/>
        </w:rPr>
        <w:t>.</w:t>
      </w:r>
      <w:r w:rsidRPr="008C28C8">
        <w:rPr>
          <w:rFonts w:cs="Arial"/>
        </w:rPr>
        <w:t>“.</w:t>
      </w:r>
    </w:p>
    <w:p w14:paraId="4CBFDDF3" w14:textId="2E56F5E0" w:rsidR="00EF101F" w:rsidRPr="008C28C8" w:rsidRDefault="00EF101F" w:rsidP="00122C36">
      <w:pPr>
        <w:pStyle w:val="Quote"/>
        <w:ind w:left="708"/>
        <w:rPr>
          <w:rFonts w:cs="Arial"/>
        </w:rPr>
      </w:pPr>
      <w:r w:rsidRPr="008C28C8">
        <w:rPr>
          <w:rFonts w:cs="Arial"/>
        </w:rPr>
        <w:t>BT-Dr</w:t>
      </w:r>
      <w:r w:rsidR="00122C36">
        <w:rPr>
          <w:rFonts w:cs="Arial"/>
        </w:rPr>
        <w:t>uck</w:t>
      </w:r>
      <w:r w:rsidRPr="008C28C8">
        <w:rPr>
          <w:rFonts w:cs="Arial"/>
        </w:rPr>
        <w:t>s. 18/7538 S.</w:t>
      </w:r>
      <w:r w:rsidR="00122C36">
        <w:rPr>
          <w:rFonts w:cs="Arial"/>
        </w:rPr>
        <w:t> </w:t>
      </w:r>
      <w:r w:rsidRPr="008C28C8">
        <w:rPr>
          <w:rFonts w:cs="Arial"/>
        </w:rPr>
        <w:t xml:space="preserve">20. </w:t>
      </w:r>
    </w:p>
    <w:p w14:paraId="19C95C29" w14:textId="36EB5FAF" w:rsidR="00EF101F" w:rsidRPr="008C28C8" w:rsidRDefault="00EF101F" w:rsidP="00EF101F">
      <w:pPr>
        <w:rPr>
          <w:rFonts w:cs="Arial"/>
        </w:rPr>
      </w:pPr>
      <w:r w:rsidRPr="008C28C8">
        <w:rPr>
          <w:rFonts w:cs="Arial"/>
        </w:rPr>
        <w:lastRenderedPageBreak/>
        <w:t>In diesem Fall greift wieder der Amtsermittlungsgrundsatz. Die Ausländerbehörde ist nicht nur berechtigt, sondern aufgrund des in diesen Konstellationen betroffenen Grundrechts auf Leben und körperliche Unversehrtheit aus Art.</w:t>
      </w:r>
      <w:r w:rsidR="007A37C6">
        <w:rPr>
          <w:rFonts w:cs="Arial"/>
        </w:rPr>
        <w:t> </w:t>
      </w:r>
      <w:r w:rsidRPr="008C28C8">
        <w:rPr>
          <w:rFonts w:cs="Arial"/>
        </w:rPr>
        <w:t>2 Abs.</w:t>
      </w:r>
      <w:r w:rsidR="007A37C6">
        <w:rPr>
          <w:rFonts w:cs="Arial"/>
        </w:rPr>
        <w:t> </w:t>
      </w:r>
      <w:r w:rsidRPr="008C28C8">
        <w:rPr>
          <w:rFonts w:cs="Arial"/>
        </w:rPr>
        <w:t>2 Satz</w:t>
      </w:r>
      <w:r w:rsidR="007A37C6">
        <w:rPr>
          <w:rFonts w:cs="Arial"/>
        </w:rPr>
        <w:t> </w:t>
      </w:r>
      <w:r w:rsidRPr="008C28C8">
        <w:rPr>
          <w:rFonts w:cs="Arial"/>
        </w:rPr>
        <w:t>1 GG auch verpflichtet, diese Anhaltspunkte zu berücksichtigen und ggf. eine ärztliche Untersuchung anzuordnen, die hinreichenden Aufschluss darüber gibt, ob der Ausländer an einer lebensbedrohlichen oder schwerwiegenden Erkrankung leidet und diese sich im Fall einer Abschiebung wesentlich verschlechtern würde.</w:t>
      </w:r>
    </w:p>
    <w:p w14:paraId="37642BD3" w14:textId="1389B264" w:rsidR="007A37C6" w:rsidRPr="00425C91" w:rsidRDefault="007A37C6" w:rsidP="007A37C6">
      <w:pPr>
        <w:pStyle w:val="Quote"/>
        <w:ind w:left="708"/>
        <w:rPr>
          <w:rFonts w:cs="Arial"/>
        </w:rPr>
      </w:pPr>
      <w:r w:rsidRPr="00425C91">
        <w:rPr>
          <w:rFonts w:cs="Arial"/>
        </w:rPr>
        <w:t xml:space="preserve">OVG Magdeburg, Beschluss vom 21. Juni 2016 </w:t>
      </w:r>
      <w:r w:rsidRPr="002E7C77">
        <w:rPr>
          <w:rFonts w:cs="Arial"/>
        </w:rPr>
        <w:t xml:space="preserve">– </w:t>
      </w:r>
      <w:r w:rsidRPr="00425C91">
        <w:rPr>
          <w:rFonts w:cs="Arial"/>
        </w:rPr>
        <w:t xml:space="preserve">2 M 16/16, </w:t>
      </w:r>
      <w:proofErr w:type="spellStart"/>
      <w:r w:rsidRPr="00425C91">
        <w:rPr>
          <w:rFonts w:cs="Arial"/>
        </w:rPr>
        <w:t>BeckRS</w:t>
      </w:r>
      <w:proofErr w:type="spellEnd"/>
      <w:r w:rsidRPr="00425C91">
        <w:rPr>
          <w:rFonts w:cs="Arial"/>
        </w:rPr>
        <w:t xml:space="preserve"> 2016, 50511, </w:t>
      </w:r>
      <w:proofErr w:type="spellStart"/>
      <w:r w:rsidRPr="00425C91">
        <w:rPr>
          <w:rFonts w:cs="Arial"/>
        </w:rPr>
        <w:t>Rn</w:t>
      </w:r>
      <w:proofErr w:type="spellEnd"/>
      <w:r w:rsidRPr="00425C91">
        <w:rPr>
          <w:rFonts w:cs="Arial"/>
        </w:rPr>
        <w:t xml:space="preserve">. 21; OVG Bautzen Beschluss vom 19. März 2019 – 3 B 430/18, </w:t>
      </w:r>
      <w:proofErr w:type="spellStart"/>
      <w:r w:rsidRPr="00425C91">
        <w:rPr>
          <w:rFonts w:cs="Arial"/>
        </w:rPr>
        <w:t>BeckRS</w:t>
      </w:r>
      <w:proofErr w:type="spellEnd"/>
      <w:r w:rsidRPr="00425C91">
        <w:rPr>
          <w:rFonts w:cs="Arial"/>
        </w:rPr>
        <w:t xml:space="preserve"> 2019, 9036 </w:t>
      </w:r>
      <w:proofErr w:type="spellStart"/>
      <w:r w:rsidRPr="00425C91">
        <w:rPr>
          <w:rFonts w:cs="Arial"/>
        </w:rPr>
        <w:t>Rn</w:t>
      </w:r>
      <w:proofErr w:type="spellEnd"/>
      <w:r w:rsidRPr="00425C91">
        <w:rPr>
          <w:rFonts w:cs="Arial"/>
        </w:rPr>
        <w:t xml:space="preserve">. 10; OVG Bautzen Beschluss vom 22. August 2019 – 3 B 394/18, </w:t>
      </w:r>
      <w:proofErr w:type="spellStart"/>
      <w:r w:rsidRPr="00425C91">
        <w:rPr>
          <w:rFonts w:cs="Arial"/>
        </w:rPr>
        <w:t>BeckRS</w:t>
      </w:r>
      <w:proofErr w:type="spellEnd"/>
      <w:r w:rsidRPr="00425C91">
        <w:rPr>
          <w:rFonts w:cs="Arial"/>
        </w:rPr>
        <w:t xml:space="preserve"> 2019, 19451, </w:t>
      </w:r>
      <w:proofErr w:type="spellStart"/>
      <w:r w:rsidRPr="00425C91">
        <w:rPr>
          <w:rFonts w:cs="Arial"/>
        </w:rPr>
        <w:t>Rn</w:t>
      </w:r>
      <w:proofErr w:type="spellEnd"/>
      <w:r w:rsidRPr="00425C91">
        <w:rPr>
          <w:rFonts w:cs="Arial"/>
        </w:rPr>
        <w:t xml:space="preserve">. 11; VG Hamburg, Beschluss vom 02. November 2018 – 9 AE 5515/18, abrufbar unter </w:t>
      </w:r>
      <w:hyperlink r:id="rId14" w:history="1">
        <w:r w:rsidRPr="00425C91">
          <w:rPr>
            <w:rStyle w:val="Hyperlink"/>
            <w:rFonts w:cs="Arial"/>
          </w:rPr>
          <w:t>https://fluchtpunkt-hamburg.de/wp-content/uploads/Urteil-VG.pdf</w:t>
        </w:r>
      </w:hyperlink>
      <w:r w:rsidRPr="00425C91">
        <w:rPr>
          <w:rFonts w:cs="Arial"/>
        </w:rPr>
        <w:t xml:space="preserve">; </w:t>
      </w:r>
      <w:proofErr w:type="spellStart"/>
      <w:r w:rsidR="000A06A2" w:rsidRPr="002E7C77">
        <w:rPr>
          <w:rFonts w:cs="Arial"/>
        </w:rPr>
        <w:t>Gordzielik</w:t>
      </w:r>
      <w:proofErr w:type="spellEnd"/>
      <w:r w:rsidR="000A06A2" w:rsidRPr="002E7C77">
        <w:rPr>
          <w:rFonts w:cs="Arial"/>
        </w:rPr>
        <w:t>/Huber</w:t>
      </w:r>
      <w:r w:rsidR="000A06A2">
        <w:rPr>
          <w:rFonts w:cs="Arial"/>
        </w:rPr>
        <w:t xml:space="preserve"> in: </w:t>
      </w:r>
      <w:r w:rsidR="000A06A2" w:rsidRPr="002E7C77">
        <w:rPr>
          <w:rFonts w:cs="Arial"/>
        </w:rPr>
        <w:t xml:space="preserve">Huber/Mantel </w:t>
      </w:r>
      <w:proofErr w:type="spellStart"/>
      <w:r w:rsidR="000A06A2" w:rsidRPr="002E7C77">
        <w:rPr>
          <w:rFonts w:cs="Arial"/>
        </w:rPr>
        <w:t>AufenthG</w:t>
      </w:r>
      <w:proofErr w:type="spellEnd"/>
      <w:r w:rsidR="000A06A2">
        <w:rPr>
          <w:rFonts w:cs="Arial"/>
        </w:rPr>
        <w:t>,</w:t>
      </w:r>
      <w:r w:rsidR="000A06A2" w:rsidRPr="002E7C77">
        <w:rPr>
          <w:rFonts w:cs="Arial"/>
        </w:rPr>
        <w:t xml:space="preserve"> 3. Aufl. 2021, § 60a </w:t>
      </w:r>
      <w:proofErr w:type="spellStart"/>
      <w:r w:rsidRPr="00425C91">
        <w:rPr>
          <w:rFonts w:cs="Arial"/>
        </w:rPr>
        <w:t>Rn</w:t>
      </w:r>
      <w:proofErr w:type="spellEnd"/>
      <w:r w:rsidRPr="00425C91">
        <w:rPr>
          <w:rFonts w:cs="Arial"/>
        </w:rPr>
        <w:t xml:space="preserve">. 51. </w:t>
      </w:r>
    </w:p>
    <w:p w14:paraId="5505FCBB" w14:textId="77777777" w:rsidR="00EF101F" w:rsidRPr="008C28C8" w:rsidRDefault="00EF101F" w:rsidP="00EF101F">
      <w:pPr>
        <w:rPr>
          <w:rFonts w:cs="Arial"/>
        </w:rPr>
      </w:pPr>
    </w:p>
    <w:p w14:paraId="3988A6F7" w14:textId="1CA5CADD" w:rsidR="00233AFE" w:rsidRPr="008C28C8" w:rsidRDefault="00C819F5" w:rsidP="00CB37C8">
      <w:pPr>
        <w:rPr>
          <w:rFonts w:cs="Arial"/>
        </w:rPr>
      </w:pPr>
      <w:r w:rsidRPr="008C28C8">
        <w:rPr>
          <w:rFonts w:cs="Arial"/>
        </w:rPr>
        <w:t>§</w:t>
      </w:r>
      <w:r w:rsidR="007A37C6">
        <w:rPr>
          <w:rFonts w:cs="Arial"/>
        </w:rPr>
        <w:t> </w:t>
      </w:r>
      <w:r w:rsidRPr="008C28C8">
        <w:rPr>
          <w:rFonts w:cs="Arial"/>
        </w:rPr>
        <w:t>60 Abs.</w:t>
      </w:r>
      <w:r w:rsidR="007A37C6">
        <w:rPr>
          <w:rFonts w:cs="Arial"/>
        </w:rPr>
        <w:t> </w:t>
      </w:r>
      <w:r w:rsidRPr="008C28C8">
        <w:rPr>
          <w:rFonts w:cs="Arial"/>
        </w:rPr>
        <w:t>7 Satz</w:t>
      </w:r>
      <w:r w:rsidR="007A37C6">
        <w:rPr>
          <w:rFonts w:cs="Arial"/>
        </w:rPr>
        <w:t> </w:t>
      </w:r>
      <w:r w:rsidRPr="008C28C8">
        <w:rPr>
          <w:rFonts w:cs="Arial"/>
        </w:rPr>
        <w:t xml:space="preserve">2 </w:t>
      </w:r>
      <w:proofErr w:type="spellStart"/>
      <w:r w:rsidR="00EF101F" w:rsidRPr="008C28C8">
        <w:rPr>
          <w:rFonts w:cs="Arial"/>
        </w:rPr>
        <w:t>AufenthG</w:t>
      </w:r>
      <w:proofErr w:type="spellEnd"/>
      <w:r w:rsidR="00EF101F" w:rsidRPr="008C28C8">
        <w:rPr>
          <w:rFonts w:cs="Arial"/>
        </w:rPr>
        <w:t xml:space="preserve"> </w:t>
      </w:r>
      <w:r w:rsidRPr="008C28C8">
        <w:rPr>
          <w:rFonts w:cs="Arial"/>
        </w:rPr>
        <w:t>verweist zwar nur auf §</w:t>
      </w:r>
      <w:r w:rsidR="007A37C6">
        <w:rPr>
          <w:rFonts w:cs="Arial"/>
        </w:rPr>
        <w:t> </w:t>
      </w:r>
      <w:r w:rsidRPr="008C28C8">
        <w:rPr>
          <w:rFonts w:cs="Arial"/>
        </w:rPr>
        <w:t>60a Abs.</w:t>
      </w:r>
      <w:r w:rsidR="007A37C6">
        <w:rPr>
          <w:rFonts w:cs="Arial"/>
        </w:rPr>
        <w:t> </w:t>
      </w:r>
      <w:r w:rsidRPr="008C28C8">
        <w:rPr>
          <w:rFonts w:cs="Arial"/>
        </w:rPr>
        <w:t>2c Satz</w:t>
      </w:r>
      <w:r w:rsidR="007A37C6">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die Anwendbarkeit des Abs.</w:t>
      </w:r>
      <w:r w:rsidR="007A37C6">
        <w:rPr>
          <w:rFonts w:cs="Arial"/>
        </w:rPr>
        <w:t> </w:t>
      </w:r>
      <w:r w:rsidRPr="008C28C8">
        <w:rPr>
          <w:rFonts w:cs="Arial"/>
        </w:rPr>
        <w:t xml:space="preserve">2d ergibt sich jedoch </w:t>
      </w:r>
      <w:r w:rsidR="00684487" w:rsidRPr="008C28C8">
        <w:rPr>
          <w:rFonts w:cs="Arial"/>
        </w:rPr>
        <w:t xml:space="preserve">bereits aus dem Wortlaut der </w:t>
      </w:r>
      <w:r w:rsidR="00244CDC" w:rsidRPr="008C28C8">
        <w:rPr>
          <w:rFonts w:cs="Arial"/>
        </w:rPr>
        <w:t xml:space="preserve">in </w:t>
      </w:r>
      <w:r w:rsidR="0007398C" w:rsidRPr="008C28C8">
        <w:rPr>
          <w:rFonts w:cs="Arial"/>
        </w:rPr>
        <w:t>Abs.</w:t>
      </w:r>
      <w:r w:rsidR="007A37C6">
        <w:rPr>
          <w:rFonts w:cs="Arial"/>
        </w:rPr>
        <w:t> </w:t>
      </w:r>
      <w:r w:rsidR="0007398C" w:rsidRPr="008C28C8">
        <w:rPr>
          <w:rFonts w:cs="Arial"/>
        </w:rPr>
        <w:t xml:space="preserve">2d </w:t>
      </w:r>
      <w:r w:rsidR="00244CDC" w:rsidRPr="008C28C8">
        <w:rPr>
          <w:rFonts w:cs="Arial"/>
        </w:rPr>
        <w:t>Alt.</w:t>
      </w:r>
      <w:r w:rsidR="007A37C6">
        <w:rPr>
          <w:rFonts w:cs="Arial"/>
        </w:rPr>
        <w:t> </w:t>
      </w:r>
      <w:r w:rsidR="00244CDC" w:rsidRPr="008C28C8">
        <w:rPr>
          <w:rFonts w:cs="Arial"/>
        </w:rPr>
        <w:t xml:space="preserve">2 </w:t>
      </w:r>
      <w:r w:rsidR="00684487" w:rsidRPr="008C28C8">
        <w:rPr>
          <w:rFonts w:cs="Arial"/>
        </w:rPr>
        <w:t xml:space="preserve">geregelten Ausnahme. Danach </w:t>
      </w:r>
      <w:r w:rsidR="00244CDC" w:rsidRPr="008C28C8">
        <w:rPr>
          <w:rFonts w:cs="Arial"/>
        </w:rPr>
        <w:t>muss</w:t>
      </w:r>
      <w:r w:rsidR="00684487" w:rsidRPr="008C28C8">
        <w:rPr>
          <w:rFonts w:cs="Arial"/>
        </w:rPr>
        <w:t xml:space="preserve"> die Behörde stets prüfen, ob anderweitig tatsächliche Anhaltspunkte für das Vorliegen einer lebensbedrohlichen oder schwerwiegenden Erkrankung existieren, die sich durch die Abschiebung wesentlich verschlechtern würde. </w:t>
      </w:r>
      <w:r w:rsidR="00244CDC" w:rsidRPr="008C28C8">
        <w:rPr>
          <w:rFonts w:cs="Arial"/>
        </w:rPr>
        <w:t>Dies umfasst den Wortlaut nach sowohl inlands- wie zielstaatsbezogene Abschiebungshindernisse. Eine Übertragbarkeit auf die behördliche Prüfung zielstaatsbezogener Abschiebungshindernisse im Sinne des §</w:t>
      </w:r>
      <w:r w:rsidR="007A37C6">
        <w:rPr>
          <w:rFonts w:cs="Arial"/>
        </w:rPr>
        <w:t> </w:t>
      </w:r>
      <w:r w:rsidR="00244CDC" w:rsidRPr="008C28C8">
        <w:rPr>
          <w:rFonts w:cs="Arial"/>
        </w:rPr>
        <w:t>60 Abs.</w:t>
      </w:r>
      <w:r w:rsidR="007A37C6">
        <w:rPr>
          <w:rFonts w:cs="Arial"/>
        </w:rPr>
        <w:t> </w:t>
      </w:r>
      <w:r w:rsidR="00244CDC" w:rsidRPr="008C28C8">
        <w:rPr>
          <w:rFonts w:cs="Arial"/>
        </w:rPr>
        <w:t xml:space="preserve">7 AufenthG ergibt sich darüber hinaus </w:t>
      </w:r>
      <w:r w:rsidRPr="008C28C8">
        <w:rPr>
          <w:rFonts w:cs="Arial"/>
        </w:rPr>
        <w:t xml:space="preserve">aus </w:t>
      </w:r>
      <w:r w:rsidR="00EC06F8" w:rsidRPr="008C28C8">
        <w:rPr>
          <w:rFonts w:cs="Arial"/>
        </w:rPr>
        <w:t>dem Sinn und</w:t>
      </w:r>
      <w:r w:rsidRPr="008C28C8">
        <w:rPr>
          <w:rFonts w:cs="Arial"/>
        </w:rPr>
        <w:t xml:space="preserve"> Zweck de</w:t>
      </w:r>
      <w:r w:rsidR="00244CDC" w:rsidRPr="008C28C8">
        <w:rPr>
          <w:rFonts w:cs="Arial"/>
        </w:rPr>
        <w:t>s Verweises in §</w:t>
      </w:r>
      <w:r w:rsidR="007A37C6">
        <w:rPr>
          <w:rFonts w:cs="Arial"/>
        </w:rPr>
        <w:t> </w:t>
      </w:r>
      <w:r w:rsidR="00244CDC" w:rsidRPr="008C28C8">
        <w:rPr>
          <w:rFonts w:cs="Arial"/>
        </w:rPr>
        <w:t>60 Abs.</w:t>
      </w:r>
      <w:r w:rsidR="007A37C6">
        <w:rPr>
          <w:rFonts w:cs="Arial"/>
        </w:rPr>
        <w:t> </w:t>
      </w:r>
      <w:r w:rsidR="00244CDC" w:rsidRPr="008C28C8">
        <w:rPr>
          <w:rFonts w:cs="Arial"/>
        </w:rPr>
        <w:t>7 Satz</w:t>
      </w:r>
      <w:r w:rsidR="007A37C6">
        <w:rPr>
          <w:rFonts w:cs="Arial"/>
        </w:rPr>
        <w:t> </w:t>
      </w:r>
      <w:r w:rsidR="00244CDC" w:rsidRPr="008C28C8">
        <w:rPr>
          <w:rFonts w:cs="Arial"/>
        </w:rPr>
        <w:t xml:space="preserve">2 </w:t>
      </w:r>
      <w:proofErr w:type="spellStart"/>
      <w:r w:rsidR="00244CDC" w:rsidRPr="008C28C8">
        <w:rPr>
          <w:rFonts w:cs="Arial"/>
        </w:rPr>
        <w:t>AufenthG</w:t>
      </w:r>
      <w:proofErr w:type="spellEnd"/>
      <w:r w:rsidR="00325573" w:rsidRPr="008C28C8">
        <w:rPr>
          <w:rFonts w:cs="Arial"/>
        </w:rPr>
        <w:t xml:space="preserve">. </w:t>
      </w:r>
      <w:r w:rsidR="00DB474A" w:rsidRPr="008C28C8">
        <w:rPr>
          <w:rFonts w:cs="Arial"/>
        </w:rPr>
        <w:t xml:space="preserve">Mit der </w:t>
      </w:r>
      <w:r w:rsidR="004230F9" w:rsidRPr="008C28C8">
        <w:rPr>
          <w:rFonts w:cs="Arial"/>
        </w:rPr>
        <w:t>Angleichung</w:t>
      </w:r>
      <w:r w:rsidR="00DB474A" w:rsidRPr="008C28C8">
        <w:rPr>
          <w:rFonts w:cs="Arial"/>
        </w:rPr>
        <w:t xml:space="preserve"> der Nachweisanforderungen </w:t>
      </w:r>
      <w:r w:rsidR="00244CDC" w:rsidRPr="008C28C8">
        <w:rPr>
          <w:rFonts w:cs="Arial"/>
        </w:rPr>
        <w:t>in §</w:t>
      </w:r>
      <w:r w:rsidR="0007398C" w:rsidRPr="008C28C8">
        <w:rPr>
          <w:rFonts w:cs="Arial"/>
        </w:rPr>
        <w:t> </w:t>
      </w:r>
      <w:r w:rsidR="00244CDC" w:rsidRPr="008C28C8">
        <w:rPr>
          <w:rFonts w:cs="Arial"/>
        </w:rPr>
        <w:t>60a Ab</w:t>
      </w:r>
      <w:r w:rsidR="007A37C6">
        <w:rPr>
          <w:rFonts w:cs="Arial"/>
        </w:rPr>
        <w:t>s. </w:t>
      </w:r>
      <w:r w:rsidR="00244CDC" w:rsidRPr="008C28C8">
        <w:rPr>
          <w:rFonts w:cs="Arial"/>
        </w:rPr>
        <w:t>2c Satz</w:t>
      </w:r>
      <w:r w:rsidR="007A37C6">
        <w:rPr>
          <w:rFonts w:cs="Arial"/>
        </w:rPr>
        <w:t> </w:t>
      </w:r>
      <w:r w:rsidR="00244CDC" w:rsidRPr="008C28C8">
        <w:rPr>
          <w:rFonts w:cs="Arial"/>
        </w:rPr>
        <w:t xml:space="preserve">2 und 3 </w:t>
      </w:r>
      <w:proofErr w:type="spellStart"/>
      <w:r w:rsidR="00244CDC" w:rsidRPr="008C28C8">
        <w:rPr>
          <w:rFonts w:cs="Arial"/>
        </w:rPr>
        <w:t>AufenthG</w:t>
      </w:r>
      <w:proofErr w:type="spellEnd"/>
      <w:r w:rsidR="00244CDC" w:rsidRPr="008C28C8">
        <w:rPr>
          <w:rFonts w:cs="Arial"/>
        </w:rPr>
        <w:t xml:space="preserve"> </w:t>
      </w:r>
      <w:r w:rsidR="00DB474A" w:rsidRPr="008C28C8">
        <w:rPr>
          <w:rFonts w:cs="Arial"/>
        </w:rPr>
        <w:t xml:space="preserve">auf die Prüfung krankheitsbedingter, zielstaatsbezogener Abschiebungshindernisse </w:t>
      </w:r>
      <w:r w:rsidR="00244CDC" w:rsidRPr="008C28C8">
        <w:rPr>
          <w:rFonts w:cs="Arial"/>
        </w:rPr>
        <w:t>hat</w:t>
      </w:r>
      <w:r w:rsidR="00DB474A" w:rsidRPr="008C28C8">
        <w:rPr>
          <w:rFonts w:cs="Arial"/>
        </w:rPr>
        <w:t xml:space="preserve"> der Gesetzgeber </w:t>
      </w:r>
      <w:r w:rsidR="00244CDC" w:rsidRPr="008C28C8">
        <w:rPr>
          <w:rFonts w:cs="Arial"/>
        </w:rPr>
        <w:t xml:space="preserve">ausweislich der Gesetzesbegründung </w:t>
      </w:r>
      <w:r w:rsidR="00DB474A" w:rsidRPr="008C28C8">
        <w:rPr>
          <w:rFonts w:cs="Arial"/>
        </w:rPr>
        <w:t>auf „erhebliche Rechtsunsicherheit“ in der Praxis</w:t>
      </w:r>
      <w:r w:rsidR="00244CDC" w:rsidRPr="008C28C8">
        <w:rPr>
          <w:rFonts w:cs="Arial"/>
        </w:rPr>
        <w:t xml:space="preserve"> reagiert</w:t>
      </w:r>
      <w:r w:rsidR="00233AFE" w:rsidRPr="008C28C8">
        <w:rPr>
          <w:rFonts w:cs="Arial"/>
        </w:rPr>
        <w:t>.</w:t>
      </w:r>
    </w:p>
    <w:p w14:paraId="3EEED70F" w14:textId="3A96083E" w:rsidR="00233AFE" w:rsidRPr="008C28C8" w:rsidRDefault="00244CDC" w:rsidP="007A37C6">
      <w:pPr>
        <w:pStyle w:val="Quote"/>
        <w:ind w:left="708"/>
        <w:rPr>
          <w:rFonts w:cs="Arial"/>
        </w:rPr>
      </w:pPr>
      <w:r w:rsidRPr="008C28C8">
        <w:rPr>
          <w:rFonts w:cs="Arial"/>
        </w:rPr>
        <w:t>BT-Drucks</w:t>
      </w:r>
      <w:r w:rsidR="007A37C6">
        <w:rPr>
          <w:rFonts w:cs="Arial"/>
        </w:rPr>
        <w:t>.</w:t>
      </w:r>
      <w:r w:rsidRPr="008C28C8">
        <w:rPr>
          <w:rFonts w:cs="Arial"/>
        </w:rPr>
        <w:t xml:space="preserve"> 19/10047, S.</w:t>
      </w:r>
      <w:r w:rsidR="007A37C6">
        <w:rPr>
          <w:rFonts w:cs="Arial"/>
        </w:rPr>
        <w:t> </w:t>
      </w:r>
      <w:r w:rsidRPr="008C28C8">
        <w:rPr>
          <w:rFonts w:cs="Arial"/>
        </w:rPr>
        <w:t>37.</w:t>
      </w:r>
      <w:r w:rsidR="00684487" w:rsidRPr="008C28C8">
        <w:rPr>
          <w:rFonts w:cs="Arial"/>
        </w:rPr>
        <w:t xml:space="preserve"> </w:t>
      </w:r>
    </w:p>
    <w:p w14:paraId="5BF9747B" w14:textId="2F3D067C" w:rsidR="00EF101F" w:rsidRPr="008C28C8" w:rsidRDefault="00325573" w:rsidP="00CB37C8">
      <w:pPr>
        <w:rPr>
          <w:rFonts w:cs="Arial"/>
        </w:rPr>
      </w:pPr>
      <w:r w:rsidRPr="008C28C8">
        <w:rPr>
          <w:rFonts w:cs="Arial"/>
        </w:rPr>
        <w:t>Die damit bezweckte</w:t>
      </w:r>
      <w:r w:rsidR="00244CDC" w:rsidRPr="008C28C8">
        <w:rPr>
          <w:rFonts w:cs="Arial"/>
        </w:rPr>
        <w:t xml:space="preserve"> Einheitlichkeit und Rechtsklarheit </w:t>
      </w:r>
      <w:r w:rsidRPr="008C28C8">
        <w:rPr>
          <w:rFonts w:cs="Arial"/>
        </w:rPr>
        <w:t>würde jedoch unterlaufen, wenn nicht auch die</w:t>
      </w:r>
      <w:r w:rsidR="00244CDC" w:rsidRPr="008C28C8">
        <w:rPr>
          <w:rFonts w:cs="Arial"/>
        </w:rPr>
        <w:t xml:space="preserve"> </w:t>
      </w:r>
      <w:r w:rsidRPr="008C28C8">
        <w:rPr>
          <w:rFonts w:cs="Arial"/>
        </w:rPr>
        <w:t>Präklusion und die</w:t>
      </w:r>
      <w:r w:rsidR="00244CDC" w:rsidRPr="008C28C8">
        <w:rPr>
          <w:rFonts w:cs="Arial"/>
        </w:rPr>
        <w:t xml:space="preserve"> </w:t>
      </w:r>
      <w:r w:rsidRPr="008C28C8">
        <w:rPr>
          <w:rFonts w:cs="Arial"/>
        </w:rPr>
        <w:t xml:space="preserve">Ausnahmetatbestände bei verspäteter </w:t>
      </w:r>
      <w:r w:rsidR="00777BDC">
        <w:rPr>
          <w:rFonts w:cs="Arial"/>
        </w:rPr>
        <w:t xml:space="preserve">Vorlage </w:t>
      </w:r>
      <w:r w:rsidRPr="008C28C8">
        <w:rPr>
          <w:rFonts w:cs="Arial"/>
        </w:rPr>
        <w:t>oder Nichtvorlage in §</w:t>
      </w:r>
      <w:r w:rsidR="00777BDC">
        <w:rPr>
          <w:rFonts w:cs="Arial"/>
        </w:rPr>
        <w:t> </w:t>
      </w:r>
      <w:r w:rsidRPr="008C28C8">
        <w:rPr>
          <w:rFonts w:cs="Arial"/>
        </w:rPr>
        <w:t>60a Abs.</w:t>
      </w:r>
      <w:r w:rsidR="00777BDC">
        <w:rPr>
          <w:rFonts w:cs="Arial"/>
        </w:rPr>
        <w:t> </w:t>
      </w:r>
      <w:r w:rsidRPr="008C28C8">
        <w:rPr>
          <w:rFonts w:cs="Arial"/>
        </w:rPr>
        <w:t xml:space="preserve">2d AufenthG anwendbar wären. </w:t>
      </w:r>
      <w:r w:rsidR="0007398C" w:rsidRPr="008C28C8">
        <w:rPr>
          <w:rFonts w:cs="Arial"/>
        </w:rPr>
        <w:t>Auch verfassungsrechtlich ist eine Anwendung der Ausnahmeregelung in §</w:t>
      </w:r>
      <w:r w:rsidR="00777BDC">
        <w:rPr>
          <w:rFonts w:cs="Arial"/>
        </w:rPr>
        <w:t> </w:t>
      </w:r>
      <w:r w:rsidR="0007398C" w:rsidRPr="008C28C8">
        <w:rPr>
          <w:rFonts w:cs="Arial"/>
        </w:rPr>
        <w:t>60a Abs.</w:t>
      </w:r>
      <w:r w:rsidR="00777BDC">
        <w:rPr>
          <w:rFonts w:cs="Arial"/>
        </w:rPr>
        <w:t> </w:t>
      </w:r>
      <w:r w:rsidR="0007398C" w:rsidRPr="008C28C8">
        <w:rPr>
          <w:rFonts w:cs="Arial"/>
        </w:rPr>
        <w:t xml:space="preserve">2d AufenthG auf die behördliche Prüfung zielstaatsbezogener Abschiebungshindernisse </w:t>
      </w:r>
      <w:r w:rsidR="0007398C" w:rsidRPr="008C28C8">
        <w:rPr>
          <w:rFonts w:cs="Arial"/>
        </w:rPr>
        <w:lastRenderedPageBreak/>
        <w:t>geboten. Die Ausnahmen tragen dem in diesen Konstellationen stets betroffenen Grundrecht auf Leben und körperliche Unversehrtheit aus Art.</w:t>
      </w:r>
      <w:r w:rsidR="00777BDC">
        <w:rPr>
          <w:rFonts w:cs="Arial"/>
        </w:rPr>
        <w:t> </w:t>
      </w:r>
      <w:r w:rsidR="0007398C" w:rsidRPr="008C28C8">
        <w:rPr>
          <w:rFonts w:cs="Arial"/>
        </w:rPr>
        <w:t>2 Abs.</w:t>
      </w:r>
      <w:r w:rsidR="00777BDC">
        <w:rPr>
          <w:rFonts w:cs="Arial"/>
        </w:rPr>
        <w:t> </w:t>
      </w:r>
      <w:r w:rsidR="0007398C" w:rsidRPr="008C28C8">
        <w:rPr>
          <w:rFonts w:cs="Arial"/>
        </w:rPr>
        <w:t>2 Satz</w:t>
      </w:r>
      <w:r w:rsidR="00777BDC">
        <w:rPr>
          <w:rFonts w:cs="Arial"/>
        </w:rPr>
        <w:t> </w:t>
      </w:r>
      <w:r w:rsidR="0007398C" w:rsidRPr="008C28C8">
        <w:rPr>
          <w:rFonts w:cs="Arial"/>
        </w:rPr>
        <w:t xml:space="preserve">1 GG Rechnung. </w:t>
      </w:r>
      <w:r w:rsidR="00233AFE" w:rsidRPr="008C28C8">
        <w:rPr>
          <w:rFonts w:cs="Arial"/>
        </w:rPr>
        <w:t>Der Schutz von Leib und Leben</w:t>
      </w:r>
      <w:r w:rsidR="0007398C" w:rsidRPr="008C28C8">
        <w:rPr>
          <w:rFonts w:cs="Arial"/>
        </w:rPr>
        <w:t xml:space="preserve"> </w:t>
      </w:r>
      <w:r w:rsidR="00233AFE" w:rsidRPr="008C28C8">
        <w:rPr>
          <w:rFonts w:cs="Arial"/>
        </w:rPr>
        <w:t>muss bei der Prüfung</w:t>
      </w:r>
      <w:r w:rsidR="0007398C" w:rsidRPr="008C28C8">
        <w:rPr>
          <w:rFonts w:cs="Arial"/>
        </w:rPr>
        <w:t xml:space="preserve"> zielstaatsbezogene</w:t>
      </w:r>
      <w:r w:rsidR="00233AFE" w:rsidRPr="008C28C8">
        <w:rPr>
          <w:rFonts w:cs="Arial"/>
        </w:rPr>
        <w:t>r</w:t>
      </w:r>
      <w:r w:rsidR="0007398C" w:rsidRPr="008C28C8">
        <w:rPr>
          <w:rFonts w:cs="Arial"/>
        </w:rPr>
        <w:t xml:space="preserve"> Abschiebungshindernisse gleichermaßen</w:t>
      </w:r>
      <w:r w:rsidR="00233AFE" w:rsidRPr="008C28C8">
        <w:rPr>
          <w:rFonts w:cs="Arial"/>
        </w:rPr>
        <w:t xml:space="preserve"> beachtet werden</w:t>
      </w:r>
      <w:r w:rsidR="00777BDC">
        <w:rPr>
          <w:rFonts w:cs="Arial"/>
        </w:rPr>
        <w:t>,</w:t>
      </w:r>
      <w:r w:rsidR="0007398C" w:rsidRPr="008C28C8">
        <w:rPr>
          <w:rFonts w:cs="Arial"/>
        </w:rPr>
        <w:t xml:space="preserve"> wie </w:t>
      </w:r>
      <w:r w:rsidR="00233AFE" w:rsidRPr="008C28C8">
        <w:rPr>
          <w:rFonts w:cs="Arial"/>
        </w:rPr>
        <w:t>bei der Prüfung</w:t>
      </w:r>
      <w:r w:rsidR="0007398C" w:rsidRPr="008C28C8">
        <w:rPr>
          <w:rFonts w:cs="Arial"/>
        </w:rPr>
        <w:t xml:space="preserve"> inlandsbezogene</w:t>
      </w:r>
      <w:r w:rsidR="00233AFE" w:rsidRPr="008C28C8">
        <w:rPr>
          <w:rFonts w:cs="Arial"/>
        </w:rPr>
        <w:t>r</w:t>
      </w:r>
      <w:r w:rsidR="0007398C" w:rsidRPr="008C28C8">
        <w:rPr>
          <w:rFonts w:cs="Arial"/>
        </w:rPr>
        <w:t xml:space="preserve"> Abschiebungshindernisse. </w:t>
      </w:r>
    </w:p>
    <w:p w14:paraId="4455FBA3" w14:textId="5918D49F" w:rsidR="00233AFE" w:rsidRPr="008C28C8" w:rsidRDefault="00325573" w:rsidP="00CB37C8">
      <w:pPr>
        <w:rPr>
          <w:rFonts w:cs="Arial"/>
        </w:rPr>
      </w:pPr>
      <w:r w:rsidRPr="008C28C8">
        <w:rPr>
          <w:rFonts w:cs="Arial"/>
        </w:rPr>
        <w:t>Ähnliche Erwägungen sprechen für eine direkte Anwendung der in §</w:t>
      </w:r>
      <w:r w:rsidR="00777BDC">
        <w:rPr>
          <w:rFonts w:cs="Arial"/>
        </w:rPr>
        <w:t> </w:t>
      </w:r>
      <w:r w:rsidRPr="008C28C8">
        <w:rPr>
          <w:rFonts w:cs="Arial"/>
        </w:rPr>
        <w:t>60a Abs.</w:t>
      </w:r>
      <w:r w:rsidR="00777BDC">
        <w:rPr>
          <w:rFonts w:cs="Arial"/>
        </w:rPr>
        <w:t> </w:t>
      </w:r>
      <w:r w:rsidRPr="008C28C8">
        <w:rPr>
          <w:rFonts w:cs="Arial"/>
        </w:rPr>
        <w:t>2d</w:t>
      </w:r>
      <w:r w:rsidR="00EF101F" w:rsidRPr="008C28C8">
        <w:rPr>
          <w:rFonts w:cs="Arial"/>
        </w:rPr>
        <w:t xml:space="preserve"> </w:t>
      </w:r>
      <w:proofErr w:type="spellStart"/>
      <w:r w:rsidR="00EF101F" w:rsidRPr="008C28C8">
        <w:rPr>
          <w:rFonts w:cs="Arial"/>
        </w:rPr>
        <w:t>AufenthG</w:t>
      </w:r>
      <w:proofErr w:type="spellEnd"/>
      <w:r w:rsidRPr="008C28C8">
        <w:rPr>
          <w:rFonts w:cs="Arial"/>
        </w:rPr>
        <w:t xml:space="preserve"> geregelten Ausnahmetatbestände im gerichtlichen Verfahren</w:t>
      </w:r>
      <w:r w:rsidR="00233AFE" w:rsidRPr="008C28C8">
        <w:rPr>
          <w:rFonts w:cs="Arial"/>
        </w:rPr>
        <w:t>.</w:t>
      </w:r>
    </w:p>
    <w:p w14:paraId="2DD1D221" w14:textId="1305C2E0" w:rsidR="0051048B" w:rsidRPr="008C28C8" w:rsidRDefault="00325573" w:rsidP="00777BDC">
      <w:pPr>
        <w:pStyle w:val="Quote"/>
        <w:ind w:left="708"/>
        <w:rPr>
          <w:rFonts w:cs="Arial"/>
        </w:rPr>
      </w:pPr>
      <w:r w:rsidRPr="008C28C8">
        <w:rPr>
          <w:rFonts w:cs="Arial"/>
        </w:rPr>
        <w:t>vgl. OVG Schleswig-Holstein, Beschluss vom 26. März 2018 – 4 MB 24/18</w:t>
      </w:r>
      <w:r w:rsidR="00777BDC">
        <w:rPr>
          <w:rFonts w:cs="Arial"/>
        </w:rPr>
        <w:t>,</w:t>
      </w:r>
      <w:r w:rsidRPr="008C28C8">
        <w:rPr>
          <w:rFonts w:cs="Arial"/>
        </w:rPr>
        <w:t xml:space="preserve">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 xml:space="preserve">. 10. </w:t>
      </w:r>
    </w:p>
    <w:p w14:paraId="787F3882" w14:textId="270DD478" w:rsidR="00EF101F" w:rsidRPr="008C28C8" w:rsidRDefault="0069568D" w:rsidP="00233AFE">
      <w:pPr>
        <w:pStyle w:val="Heading2"/>
        <w:numPr>
          <w:ilvl w:val="0"/>
          <w:numId w:val="34"/>
        </w:numPr>
        <w:rPr>
          <w:rFonts w:cs="Arial"/>
        </w:rPr>
      </w:pPr>
      <w:bookmarkStart w:id="17" w:name="_Toc88560157"/>
      <w:r w:rsidRPr="008C28C8">
        <w:rPr>
          <w:rFonts w:cs="Arial"/>
        </w:rPr>
        <w:t xml:space="preserve">Gebotenheit </w:t>
      </w:r>
      <w:r w:rsidR="00C7480B" w:rsidRPr="008C28C8">
        <w:rPr>
          <w:rFonts w:cs="Arial"/>
        </w:rPr>
        <w:t>der Analogie</w:t>
      </w:r>
      <w:bookmarkEnd w:id="16"/>
      <w:bookmarkEnd w:id="17"/>
    </w:p>
    <w:p w14:paraId="0EB9A946" w14:textId="77777777" w:rsidR="00EF101F" w:rsidRPr="008C28C8" w:rsidRDefault="00EF101F" w:rsidP="00233AFE">
      <w:pPr>
        <w:rPr>
          <w:rFonts w:cs="Arial"/>
        </w:rPr>
      </w:pPr>
    </w:p>
    <w:p w14:paraId="5ED23B57" w14:textId="071D050D" w:rsidR="00233AFE" w:rsidRPr="008C28C8" w:rsidRDefault="00EF101F" w:rsidP="00233AFE">
      <w:pPr>
        <w:rPr>
          <w:rFonts w:cs="Arial"/>
        </w:rPr>
      </w:pPr>
      <w:r w:rsidRPr="008C28C8">
        <w:rPr>
          <w:rFonts w:cs="Arial"/>
        </w:rPr>
        <w:t>Wenn nicht schon direkt, müssen die Ausnahmetatbestände in</w:t>
      </w:r>
      <w:r w:rsidR="00233AFE" w:rsidRPr="008C28C8">
        <w:rPr>
          <w:rFonts w:cs="Arial"/>
        </w:rPr>
        <w:t xml:space="preserve"> §</w:t>
      </w:r>
      <w:r w:rsidR="00777BDC">
        <w:rPr>
          <w:rFonts w:cs="Arial"/>
        </w:rPr>
        <w:t> </w:t>
      </w:r>
      <w:r w:rsidR="00233AFE" w:rsidRPr="008C28C8">
        <w:rPr>
          <w:rFonts w:cs="Arial"/>
        </w:rPr>
        <w:t>60a Abs.</w:t>
      </w:r>
      <w:r w:rsidR="00777BDC">
        <w:rPr>
          <w:rFonts w:cs="Arial"/>
        </w:rPr>
        <w:t> </w:t>
      </w:r>
      <w:r w:rsidR="00233AFE" w:rsidRPr="008C28C8">
        <w:rPr>
          <w:rFonts w:cs="Arial"/>
        </w:rPr>
        <w:t xml:space="preserve">2d </w:t>
      </w:r>
      <w:proofErr w:type="spellStart"/>
      <w:r w:rsidR="00233AFE" w:rsidRPr="008C28C8">
        <w:rPr>
          <w:rFonts w:cs="Arial"/>
        </w:rPr>
        <w:t>AufenthG</w:t>
      </w:r>
      <w:proofErr w:type="spellEnd"/>
      <w:r w:rsidR="00233AFE" w:rsidRPr="008C28C8">
        <w:rPr>
          <w:rFonts w:cs="Arial"/>
        </w:rPr>
        <w:t xml:space="preserve"> </w:t>
      </w:r>
      <w:r w:rsidRPr="008C28C8">
        <w:rPr>
          <w:rFonts w:cs="Arial"/>
        </w:rPr>
        <w:t>jedenfalls</w:t>
      </w:r>
      <w:r w:rsidR="00233AFE" w:rsidRPr="008C28C8">
        <w:rPr>
          <w:rFonts w:cs="Arial"/>
        </w:rPr>
        <w:t xml:space="preserve"> analog </w:t>
      </w:r>
      <w:r w:rsidRPr="008C28C8">
        <w:rPr>
          <w:rFonts w:cs="Arial"/>
        </w:rPr>
        <w:t xml:space="preserve">auf zielstaatsbezogene Abschiebungshindernisse und ihre Prüfung im gerichtlichen Verfahren </w:t>
      </w:r>
      <w:r w:rsidR="00233AFE" w:rsidRPr="008C28C8">
        <w:rPr>
          <w:rFonts w:cs="Arial"/>
        </w:rPr>
        <w:t xml:space="preserve">angewendet werden. </w:t>
      </w:r>
    </w:p>
    <w:p w14:paraId="13E47937" w14:textId="77777777" w:rsidR="00F820F5" w:rsidRPr="008C28C8" w:rsidRDefault="00F820F5" w:rsidP="0054443F">
      <w:pPr>
        <w:rPr>
          <w:rFonts w:cs="Arial"/>
        </w:rPr>
      </w:pPr>
    </w:p>
    <w:p w14:paraId="3E590C79" w14:textId="557F5D82" w:rsidR="0052154A" w:rsidRDefault="00F553AB" w:rsidP="0054443F">
      <w:pPr>
        <w:rPr>
          <w:rFonts w:cs="Arial"/>
        </w:rPr>
      </w:pPr>
      <w:r w:rsidRPr="008C28C8">
        <w:rPr>
          <w:rFonts w:cs="Arial"/>
        </w:rPr>
        <w:t>Eine</w:t>
      </w:r>
      <w:r w:rsidR="007B71BA" w:rsidRPr="008C28C8">
        <w:rPr>
          <w:rFonts w:cs="Arial"/>
        </w:rPr>
        <w:t xml:space="preserve"> analoge Anwendung des §</w:t>
      </w:r>
      <w:r w:rsidR="00777BDC">
        <w:rPr>
          <w:rFonts w:cs="Arial"/>
        </w:rPr>
        <w:t> </w:t>
      </w:r>
      <w:r w:rsidR="007B71BA" w:rsidRPr="008C28C8">
        <w:rPr>
          <w:rFonts w:cs="Arial"/>
        </w:rPr>
        <w:t>60a Abs.</w:t>
      </w:r>
      <w:r w:rsidR="00777BDC">
        <w:rPr>
          <w:rFonts w:cs="Arial"/>
        </w:rPr>
        <w:t> </w:t>
      </w:r>
      <w:r w:rsidR="007B71BA" w:rsidRPr="008C28C8">
        <w:rPr>
          <w:rFonts w:cs="Arial"/>
        </w:rPr>
        <w:t>2d Satz</w:t>
      </w:r>
      <w:r w:rsidR="00777BDC">
        <w:rPr>
          <w:rFonts w:cs="Arial"/>
        </w:rPr>
        <w:t> </w:t>
      </w:r>
      <w:r w:rsidR="007B71BA" w:rsidRPr="008C28C8">
        <w:rPr>
          <w:rFonts w:cs="Arial"/>
        </w:rPr>
        <w:t xml:space="preserve">2 </w:t>
      </w:r>
      <w:proofErr w:type="spellStart"/>
      <w:r w:rsidR="007B71BA" w:rsidRPr="008C28C8">
        <w:rPr>
          <w:rFonts w:cs="Arial"/>
        </w:rPr>
        <w:t>AufenthG</w:t>
      </w:r>
      <w:proofErr w:type="spellEnd"/>
      <w:r w:rsidR="007B71BA" w:rsidRPr="008C28C8">
        <w:rPr>
          <w:rFonts w:cs="Arial"/>
        </w:rPr>
        <w:t xml:space="preserve"> </w:t>
      </w:r>
      <w:r w:rsidRPr="008C28C8">
        <w:rPr>
          <w:rFonts w:cs="Arial"/>
        </w:rPr>
        <w:t xml:space="preserve">ist </w:t>
      </w:r>
      <w:r w:rsidR="00EB3758" w:rsidRPr="008C28C8">
        <w:rPr>
          <w:rFonts w:cs="Arial"/>
        </w:rPr>
        <w:t>geboten</w:t>
      </w:r>
      <w:r w:rsidR="00CE79AD" w:rsidRPr="008C28C8">
        <w:rPr>
          <w:rFonts w:cs="Arial"/>
        </w:rPr>
        <w:t xml:space="preserve">, </w:t>
      </w:r>
      <w:r w:rsidR="007B71BA" w:rsidRPr="008C28C8">
        <w:rPr>
          <w:rFonts w:cs="Arial"/>
        </w:rPr>
        <w:t xml:space="preserve">da </w:t>
      </w:r>
      <w:r w:rsidRPr="008C28C8">
        <w:rPr>
          <w:rFonts w:cs="Arial"/>
        </w:rPr>
        <w:t xml:space="preserve">eine entsprechende Regelung </w:t>
      </w:r>
      <w:r w:rsidR="00EF101F" w:rsidRPr="008C28C8">
        <w:rPr>
          <w:rFonts w:cs="Arial"/>
        </w:rPr>
        <w:t xml:space="preserve">für die Prüfung zielstaatsbezogener Abschiebungshindernisse </w:t>
      </w:r>
      <w:r w:rsidRPr="008C28C8">
        <w:rPr>
          <w:rFonts w:cs="Arial"/>
        </w:rPr>
        <w:t xml:space="preserve">im gerichtlichen Verfahren fehlt, die dadurch entstandene Regelungslücke planwidrig und die </w:t>
      </w:r>
      <w:r w:rsidR="00CE79AD" w:rsidRPr="008C28C8">
        <w:rPr>
          <w:rFonts w:cs="Arial"/>
        </w:rPr>
        <w:t>Interessenslage</w:t>
      </w:r>
      <w:r w:rsidR="007B71BA" w:rsidRPr="008C28C8">
        <w:rPr>
          <w:rFonts w:cs="Arial"/>
        </w:rPr>
        <w:t xml:space="preserve"> </w:t>
      </w:r>
      <w:r w:rsidRPr="008C28C8">
        <w:rPr>
          <w:rFonts w:cs="Arial"/>
        </w:rPr>
        <w:t>vergleichbar ist.</w:t>
      </w:r>
    </w:p>
    <w:p w14:paraId="444CE66F" w14:textId="77777777" w:rsidR="002D6928" w:rsidRPr="008C28C8" w:rsidRDefault="002D6928" w:rsidP="0054443F">
      <w:pPr>
        <w:rPr>
          <w:rFonts w:cs="Arial"/>
        </w:rPr>
      </w:pPr>
    </w:p>
    <w:p w14:paraId="10D4338E" w14:textId="40338E03" w:rsidR="009A6482" w:rsidRPr="008C28C8" w:rsidRDefault="009A6482" w:rsidP="0054443F">
      <w:pPr>
        <w:rPr>
          <w:rFonts w:cs="Arial"/>
        </w:rPr>
      </w:pPr>
      <w:r w:rsidRPr="008C28C8">
        <w:rPr>
          <w:rFonts w:cs="Arial"/>
        </w:rPr>
        <w:t>Liegen im gerichtlichen Verfahren anderweitige tatsächliche Anhaltspunkte für eine lebensbedrohliche oder schwerwiegende Erkrankung vor</w:t>
      </w:r>
      <w:r w:rsidR="00777BDC">
        <w:rPr>
          <w:rFonts w:cs="Arial"/>
        </w:rPr>
        <w:t>,</w:t>
      </w:r>
      <w:r w:rsidRPr="008C28C8">
        <w:rPr>
          <w:rFonts w:cs="Arial"/>
        </w:rPr>
        <w:t xml:space="preserve"> oder war die betroffene Person unverschuldet daran</w:t>
      </w:r>
      <w:r w:rsidR="00890123" w:rsidRPr="008C28C8">
        <w:rPr>
          <w:rFonts w:cs="Arial"/>
        </w:rPr>
        <w:t xml:space="preserve"> </w:t>
      </w:r>
      <w:r w:rsidRPr="008C28C8">
        <w:rPr>
          <w:rFonts w:cs="Arial"/>
        </w:rPr>
        <w:t>gehindert, eine Bescheinigung nach §</w:t>
      </w:r>
      <w:r w:rsidR="00777BDC">
        <w:rPr>
          <w:rFonts w:cs="Arial"/>
        </w:rPr>
        <w:t> </w:t>
      </w:r>
      <w:r w:rsidRPr="008C28C8">
        <w:rPr>
          <w:rFonts w:cs="Arial"/>
        </w:rPr>
        <w:t>60a Abs.</w:t>
      </w:r>
      <w:r w:rsidR="00777BDC">
        <w:rPr>
          <w:rFonts w:cs="Arial"/>
        </w:rPr>
        <w:t> </w:t>
      </w:r>
      <w:r w:rsidRPr="008C28C8">
        <w:rPr>
          <w:rFonts w:cs="Arial"/>
        </w:rPr>
        <w:t>2c Satz</w:t>
      </w:r>
      <w:r w:rsidR="00777BDC">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einzuholen, fehlt es an einer dem §</w:t>
      </w:r>
      <w:r w:rsidR="00777BDC">
        <w:rPr>
          <w:rFonts w:cs="Arial"/>
        </w:rPr>
        <w:t> </w:t>
      </w:r>
      <w:r w:rsidRPr="008C28C8">
        <w:rPr>
          <w:rFonts w:cs="Arial"/>
        </w:rPr>
        <w:t>60a Abs.</w:t>
      </w:r>
      <w:r w:rsidR="00777BDC">
        <w:rPr>
          <w:rFonts w:cs="Arial"/>
        </w:rPr>
        <w:t> </w:t>
      </w:r>
      <w:r w:rsidRPr="008C28C8">
        <w:rPr>
          <w:rFonts w:cs="Arial"/>
        </w:rPr>
        <w:t>2d Satz</w:t>
      </w:r>
      <w:r w:rsidR="00777BDC">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entsprechenden Regelung zur richterlichen Sachaufklärung. </w:t>
      </w:r>
      <w:r w:rsidR="007B71BA" w:rsidRPr="008C28C8">
        <w:rPr>
          <w:rFonts w:cs="Arial"/>
        </w:rPr>
        <w:t>Deutlich wird dies</w:t>
      </w:r>
      <w:r w:rsidR="00AC34F0" w:rsidRPr="008C28C8">
        <w:rPr>
          <w:rFonts w:cs="Arial"/>
        </w:rPr>
        <w:t>e Regelungslücke</w:t>
      </w:r>
      <w:r w:rsidR="007B71BA" w:rsidRPr="008C28C8">
        <w:rPr>
          <w:rFonts w:cs="Arial"/>
        </w:rPr>
        <w:t xml:space="preserve"> insbesondere auch an der divergierenden Rechtsprechung. Seit </w:t>
      </w:r>
      <w:r w:rsidR="0095589D" w:rsidRPr="008C28C8">
        <w:rPr>
          <w:rFonts w:cs="Arial"/>
        </w:rPr>
        <w:t xml:space="preserve">Einführung der gesetzlichen Nachweispflichten </w:t>
      </w:r>
      <w:r w:rsidR="007B71BA" w:rsidRPr="008C28C8">
        <w:rPr>
          <w:rFonts w:cs="Arial"/>
        </w:rPr>
        <w:t>herrscht</w:t>
      </w:r>
      <w:r w:rsidR="0095589D" w:rsidRPr="008C28C8">
        <w:rPr>
          <w:rFonts w:cs="Arial"/>
        </w:rPr>
        <w:t xml:space="preserve"> Unklarheit darüber</w:t>
      </w:r>
      <w:r w:rsidR="007B71BA" w:rsidRPr="008C28C8">
        <w:rPr>
          <w:rFonts w:cs="Arial"/>
        </w:rPr>
        <w:t>, inwieweit</w:t>
      </w:r>
      <w:r w:rsidR="0095589D" w:rsidRPr="008C28C8">
        <w:rPr>
          <w:rFonts w:cs="Arial"/>
        </w:rPr>
        <w:t xml:space="preserve"> </w:t>
      </w:r>
      <w:r w:rsidR="004B67F5" w:rsidRPr="008C28C8">
        <w:rPr>
          <w:rFonts w:cs="Arial"/>
        </w:rPr>
        <w:t xml:space="preserve">der Untersuchungsgrundsatz </w:t>
      </w:r>
      <w:r w:rsidR="00EC312C" w:rsidRPr="008C28C8">
        <w:rPr>
          <w:rFonts w:cs="Arial"/>
        </w:rPr>
        <w:t>nach §</w:t>
      </w:r>
      <w:r w:rsidR="00777BDC">
        <w:rPr>
          <w:rFonts w:cs="Arial"/>
        </w:rPr>
        <w:t> </w:t>
      </w:r>
      <w:r w:rsidR="00EC312C" w:rsidRPr="008C28C8">
        <w:rPr>
          <w:rFonts w:cs="Arial"/>
        </w:rPr>
        <w:t>86 Abs.</w:t>
      </w:r>
      <w:r w:rsidR="00777BDC">
        <w:rPr>
          <w:rFonts w:cs="Arial"/>
        </w:rPr>
        <w:t> </w:t>
      </w:r>
      <w:r w:rsidR="00EC312C" w:rsidRPr="008C28C8">
        <w:rPr>
          <w:rFonts w:cs="Arial"/>
        </w:rPr>
        <w:t xml:space="preserve">1 VwGO </w:t>
      </w:r>
      <w:r w:rsidR="004B67F5" w:rsidRPr="008C28C8">
        <w:rPr>
          <w:rFonts w:cs="Arial"/>
        </w:rPr>
        <w:t xml:space="preserve">greift, </w:t>
      </w:r>
      <w:r w:rsidR="0095589D" w:rsidRPr="008C28C8">
        <w:rPr>
          <w:rFonts w:cs="Arial"/>
        </w:rPr>
        <w:t>obwohl</w:t>
      </w:r>
      <w:r w:rsidR="007B71BA" w:rsidRPr="008C28C8">
        <w:rPr>
          <w:rFonts w:cs="Arial"/>
        </w:rPr>
        <w:t xml:space="preserve"> </w:t>
      </w:r>
      <w:r w:rsidR="004B67F5" w:rsidRPr="008C28C8">
        <w:rPr>
          <w:rFonts w:cs="Arial"/>
        </w:rPr>
        <w:t xml:space="preserve">keine </w:t>
      </w:r>
      <w:r w:rsidR="0095589D" w:rsidRPr="008C28C8">
        <w:rPr>
          <w:rFonts w:cs="Arial"/>
        </w:rPr>
        <w:t xml:space="preserve">oder nur eine ungenügende </w:t>
      </w:r>
      <w:r w:rsidR="004B67F5" w:rsidRPr="008C28C8">
        <w:rPr>
          <w:rFonts w:cs="Arial"/>
        </w:rPr>
        <w:t xml:space="preserve">ärztliche Bescheinigung nach </w:t>
      </w:r>
      <w:r w:rsidR="00DB3BC7" w:rsidRPr="008C28C8">
        <w:rPr>
          <w:rFonts w:cs="Arial"/>
        </w:rPr>
        <w:t>§</w:t>
      </w:r>
      <w:r w:rsidR="00777BDC">
        <w:rPr>
          <w:rFonts w:cs="Arial"/>
        </w:rPr>
        <w:t> </w:t>
      </w:r>
      <w:r w:rsidR="00DB3BC7" w:rsidRPr="008C28C8">
        <w:rPr>
          <w:rFonts w:cs="Arial"/>
        </w:rPr>
        <w:t>60a Abs.</w:t>
      </w:r>
      <w:r w:rsidR="00777BDC">
        <w:rPr>
          <w:rFonts w:cs="Arial"/>
        </w:rPr>
        <w:t> </w:t>
      </w:r>
      <w:r w:rsidR="00DB3BC7" w:rsidRPr="008C28C8">
        <w:rPr>
          <w:rFonts w:cs="Arial"/>
        </w:rPr>
        <w:t xml:space="preserve">2c </w:t>
      </w:r>
      <w:r w:rsidR="00F33088" w:rsidRPr="008C28C8">
        <w:rPr>
          <w:rFonts w:cs="Arial"/>
        </w:rPr>
        <w:t>Satz</w:t>
      </w:r>
      <w:r w:rsidR="00777BDC">
        <w:rPr>
          <w:rFonts w:cs="Arial"/>
        </w:rPr>
        <w:t> </w:t>
      </w:r>
      <w:r w:rsidR="00DB3BC7" w:rsidRPr="008C28C8">
        <w:rPr>
          <w:rFonts w:cs="Arial"/>
        </w:rPr>
        <w:t xml:space="preserve">2 und 3 </w:t>
      </w:r>
      <w:proofErr w:type="spellStart"/>
      <w:r w:rsidR="00DB3BC7" w:rsidRPr="008C28C8">
        <w:rPr>
          <w:rFonts w:cs="Arial"/>
        </w:rPr>
        <w:t>AufenthG</w:t>
      </w:r>
      <w:proofErr w:type="spellEnd"/>
      <w:r w:rsidR="004B67F5" w:rsidRPr="008C28C8">
        <w:rPr>
          <w:rFonts w:cs="Arial"/>
        </w:rPr>
        <w:t xml:space="preserve"> vor</w:t>
      </w:r>
      <w:r w:rsidR="0095589D" w:rsidRPr="008C28C8">
        <w:rPr>
          <w:rFonts w:cs="Arial"/>
        </w:rPr>
        <w:t>ge</w:t>
      </w:r>
      <w:r w:rsidR="004B67F5" w:rsidRPr="008C28C8">
        <w:rPr>
          <w:rFonts w:cs="Arial"/>
        </w:rPr>
        <w:t>legt</w:t>
      </w:r>
      <w:r w:rsidR="0080516B" w:rsidRPr="008C28C8">
        <w:rPr>
          <w:rFonts w:cs="Arial"/>
        </w:rPr>
        <w:t xml:space="preserve"> </w:t>
      </w:r>
      <w:r w:rsidR="00D7215B" w:rsidRPr="008C28C8">
        <w:rPr>
          <w:rFonts w:cs="Arial"/>
        </w:rPr>
        <w:t xml:space="preserve">wurde. </w:t>
      </w:r>
      <w:r w:rsidR="00CC3081" w:rsidRPr="008C28C8">
        <w:rPr>
          <w:rFonts w:cs="Arial"/>
        </w:rPr>
        <w:t>So gehen einige Gerichte von einer vollständigen Beweisführungspflicht des Schutzsuchenden aus, hinter der die richterliche Sachaufklärungspflicht komplett zurücktritt. Genügen die vorgelegten Bescheinigungen nicht den Anforderungen des §</w:t>
      </w:r>
      <w:r w:rsidR="00777BDC">
        <w:rPr>
          <w:rFonts w:cs="Arial"/>
        </w:rPr>
        <w:t> </w:t>
      </w:r>
      <w:r w:rsidR="00CC3081" w:rsidRPr="008C28C8">
        <w:rPr>
          <w:rFonts w:cs="Arial"/>
        </w:rPr>
        <w:t>60a Abs.</w:t>
      </w:r>
      <w:r w:rsidR="00777BDC">
        <w:rPr>
          <w:rFonts w:cs="Arial"/>
        </w:rPr>
        <w:t> </w:t>
      </w:r>
      <w:r w:rsidR="00CC3081" w:rsidRPr="008C28C8">
        <w:rPr>
          <w:rFonts w:cs="Arial"/>
        </w:rPr>
        <w:t>2c</w:t>
      </w:r>
      <w:r w:rsidR="00DB3BC7" w:rsidRPr="008C28C8">
        <w:rPr>
          <w:rFonts w:cs="Arial"/>
        </w:rPr>
        <w:t xml:space="preserve"> </w:t>
      </w:r>
      <w:r w:rsidR="00F33088" w:rsidRPr="008C28C8">
        <w:rPr>
          <w:rFonts w:cs="Arial"/>
        </w:rPr>
        <w:t>Satz</w:t>
      </w:r>
      <w:r w:rsidR="00777BDC">
        <w:rPr>
          <w:rFonts w:cs="Arial"/>
        </w:rPr>
        <w:t> </w:t>
      </w:r>
      <w:r w:rsidR="00DB3BC7" w:rsidRPr="008C28C8">
        <w:rPr>
          <w:rFonts w:cs="Arial"/>
        </w:rPr>
        <w:t>2 und 3</w:t>
      </w:r>
      <w:r w:rsidR="00CC3081" w:rsidRPr="008C28C8">
        <w:rPr>
          <w:rFonts w:cs="Arial"/>
        </w:rPr>
        <w:t xml:space="preserve"> </w:t>
      </w:r>
      <w:proofErr w:type="spellStart"/>
      <w:r w:rsidR="00CC3081" w:rsidRPr="008C28C8">
        <w:rPr>
          <w:rFonts w:cs="Arial"/>
        </w:rPr>
        <w:t>AufenthG</w:t>
      </w:r>
      <w:proofErr w:type="spellEnd"/>
      <w:r w:rsidR="00CC3081" w:rsidRPr="008C28C8">
        <w:rPr>
          <w:rFonts w:cs="Arial"/>
        </w:rPr>
        <w:t>, seien keine weiteren Ermittlungen geboten</w:t>
      </w:r>
      <w:r w:rsidRPr="008C28C8">
        <w:rPr>
          <w:rFonts w:cs="Arial"/>
        </w:rPr>
        <w:t>.</w:t>
      </w:r>
    </w:p>
    <w:p w14:paraId="430228DA" w14:textId="44FB292E" w:rsidR="009A6482" w:rsidRPr="008C28C8" w:rsidRDefault="00CC3081" w:rsidP="00777BDC">
      <w:pPr>
        <w:pStyle w:val="Quote"/>
        <w:ind w:left="708"/>
        <w:rPr>
          <w:rFonts w:cs="Arial"/>
        </w:rPr>
      </w:pPr>
      <w:r w:rsidRPr="008C28C8">
        <w:rPr>
          <w:rFonts w:cs="Arial"/>
        </w:rPr>
        <w:lastRenderedPageBreak/>
        <w:t>OVG Sachsen-Anhalt, Beschluss vom 6.</w:t>
      </w:r>
      <w:r w:rsidR="00777BDC">
        <w:rPr>
          <w:rFonts w:cs="Arial"/>
        </w:rPr>
        <w:t xml:space="preserve"> September </w:t>
      </w:r>
      <w:r w:rsidRPr="008C28C8">
        <w:rPr>
          <w:rFonts w:cs="Arial"/>
        </w:rPr>
        <w:t xml:space="preserve">2017 – 2 M 83/17, </w:t>
      </w:r>
      <w:proofErr w:type="spellStart"/>
      <w:r w:rsidRPr="008C28C8">
        <w:rPr>
          <w:rFonts w:cs="Arial"/>
        </w:rPr>
        <w:t>BeckRS</w:t>
      </w:r>
      <w:proofErr w:type="spellEnd"/>
      <w:r w:rsidRPr="008C28C8">
        <w:rPr>
          <w:rFonts w:cs="Arial"/>
        </w:rPr>
        <w:t xml:space="preserve"> 2017, 131949, </w:t>
      </w:r>
      <w:proofErr w:type="spellStart"/>
      <w:r w:rsidRPr="008C28C8">
        <w:rPr>
          <w:rFonts w:cs="Arial"/>
        </w:rPr>
        <w:t>Rn</w:t>
      </w:r>
      <w:proofErr w:type="spellEnd"/>
      <w:r w:rsidRPr="008C28C8">
        <w:rPr>
          <w:rFonts w:cs="Arial"/>
        </w:rPr>
        <w:t>.</w:t>
      </w:r>
      <w:r w:rsidR="00777BDC">
        <w:rPr>
          <w:rFonts w:cs="Arial"/>
        </w:rPr>
        <w:t> </w:t>
      </w:r>
      <w:r w:rsidRPr="008C28C8">
        <w:rPr>
          <w:rFonts w:cs="Arial"/>
        </w:rPr>
        <w:t>10; OVG Sachsen-Anhalt, Beschluss vom 30.</w:t>
      </w:r>
      <w:r w:rsidR="00777BDC">
        <w:rPr>
          <w:rFonts w:cs="Arial"/>
        </w:rPr>
        <w:t xml:space="preserve"> August </w:t>
      </w:r>
      <w:r w:rsidRPr="008C28C8">
        <w:rPr>
          <w:rFonts w:cs="Arial"/>
        </w:rPr>
        <w:t xml:space="preserve">2016 – 2 O 31/16, </w:t>
      </w:r>
      <w:proofErr w:type="spellStart"/>
      <w:r w:rsidRPr="008C28C8">
        <w:rPr>
          <w:rFonts w:cs="Arial"/>
        </w:rPr>
        <w:t>BeckRS</w:t>
      </w:r>
      <w:proofErr w:type="spellEnd"/>
      <w:r w:rsidRPr="008C28C8">
        <w:rPr>
          <w:rFonts w:cs="Arial"/>
        </w:rPr>
        <w:t xml:space="preserve"> 2016, 53904, </w:t>
      </w:r>
      <w:proofErr w:type="spellStart"/>
      <w:r w:rsidRPr="008C28C8">
        <w:rPr>
          <w:rFonts w:cs="Arial"/>
        </w:rPr>
        <w:t>Rn</w:t>
      </w:r>
      <w:proofErr w:type="spellEnd"/>
      <w:r w:rsidRPr="008C28C8">
        <w:rPr>
          <w:rFonts w:cs="Arial"/>
        </w:rPr>
        <w:t>.</w:t>
      </w:r>
      <w:r w:rsidR="00777BDC">
        <w:rPr>
          <w:rFonts w:cs="Arial"/>
        </w:rPr>
        <w:t> </w:t>
      </w:r>
      <w:r w:rsidRPr="008C28C8">
        <w:rPr>
          <w:rFonts w:cs="Arial"/>
        </w:rPr>
        <w:t xml:space="preserve">9; VG Bremen, Beschluss vom 30. April 2020 – 1 V 719/20,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sidR="00777BDC">
        <w:rPr>
          <w:rFonts w:cs="Arial"/>
        </w:rPr>
        <w:t> </w:t>
      </w:r>
      <w:r w:rsidRPr="008C28C8">
        <w:rPr>
          <w:rFonts w:cs="Arial"/>
        </w:rPr>
        <w:t>22</w:t>
      </w:r>
      <w:r w:rsidR="007B71BA" w:rsidRPr="008C28C8">
        <w:rPr>
          <w:rFonts w:cs="Arial"/>
        </w:rPr>
        <w:t>.</w:t>
      </w:r>
    </w:p>
    <w:p w14:paraId="1E897EFF" w14:textId="1F8D8760" w:rsidR="009A6482" w:rsidRPr="008C28C8" w:rsidRDefault="00CC3081" w:rsidP="0054443F">
      <w:pPr>
        <w:rPr>
          <w:rFonts w:cs="Arial"/>
        </w:rPr>
      </w:pPr>
      <w:r w:rsidRPr="008C28C8">
        <w:rPr>
          <w:rFonts w:cs="Arial"/>
        </w:rPr>
        <w:t>Andere Gerichte sehen sich bei konkreten Hinweisen auf ein krankheitsbedingtes Abschiebungshindernis auch dann in der Pflicht, vorläufigen Rechtsschutz zu gew</w:t>
      </w:r>
      <w:r w:rsidR="00777BDC">
        <w:rPr>
          <w:rFonts w:cs="Arial"/>
        </w:rPr>
        <w:t>ä</w:t>
      </w:r>
      <w:r w:rsidRPr="008C28C8">
        <w:rPr>
          <w:rFonts w:cs="Arial"/>
        </w:rPr>
        <w:t xml:space="preserve">hren oder den Sachverhalt zu ermitteln, wenn die gesetzlichen Anforderungen an eine qualifizierte </w:t>
      </w:r>
      <w:r w:rsidR="00777BDC">
        <w:rPr>
          <w:rFonts w:cs="Arial"/>
        </w:rPr>
        <w:t>ä</w:t>
      </w:r>
      <w:r w:rsidRPr="008C28C8">
        <w:rPr>
          <w:rFonts w:cs="Arial"/>
        </w:rPr>
        <w:t>rztliche Bescheinigung nicht vollst</w:t>
      </w:r>
      <w:r w:rsidR="00777BDC">
        <w:rPr>
          <w:rFonts w:cs="Arial"/>
        </w:rPr>
        <w:t>ä</w:t>
      </w:r>
      <w:r w:rsidRPr="008C28C8">
        <w:rPr>
          <w:rFonts w:cs="Arial"/>
        </w:rPr>
        <w:t>ndig erf</w:t>
      </w:r>
      <w:r w:rsidR="00777BDC">
        <w:rPr>
          <w:rFonts w:cs="Arial"/>
        </w:rPr>
        <w:t>ü</w:t>
      </w:r>
      <w:r w:rsidRPr="008C28C8">
        <w:rPr>
          <w:rFonts w:cs="Arial"/>
        </w:rPr>
        <w:t>llt werden und begründen dies mit dem Untersuchungsgrundsatz als solchen</w:t>
      </w:r>
      <w:r w:rsidR="00777BDC">
        <w:rPr>
          <w:rFonts w:cs="Arial"/>
        </w:rPr>
        <w:t xml:space="preserve">, </w:t>
      </w:r>
    </w:p>
    <w:p w14:paraId="3A22080A" w14:textId="488FD02B" w:rsidR="009A6482" w:rsidRPr="008C28C8" w:rsidRDefault="007B71BA" w:rsidP="00513D9D">
      <w:pPr>
        <w:pStyle w:val="Quote"/>
        <w:ind w:left="708"/>
        <w:rPr>
          <w:rFonts w:cs="Arial"/>
        </w:rPr>
      </w:pPr>
      <w:r w:rsidRPr="008C28C8">
        <w:rPr>
          <w:rFonts w:cs="Arial"/>
        </w:rPr>
        <w:t>VG Weimar, Urteil vom 26.</w:t>
      </w:r>
      <w:r w:rsidR="00777BDC">
        <w:rPr>
          <w:rFonts w:cs="Arial"/>
        </w:rPr>
        <w:t xml:space="preserve"> Februar </w:t>
      </w:r>
      <w:r w:rsidRPr="008C28C8">
        <w:rPr>
          <w:rFonts w:cs="Arial"/>
        </w:rPr>
        <w:t xml:space="preserve">2020 – 4 K 21268/17 </w:t>
      </w:r>
      <w:proofErr w:type="spellStart"/>
      <w:r w:rsidRPr="008C28C8">
        <w:rPr>
          <w:rFonts w:cs="Arial"/>
        </w:rPr>
        <w:t>We</w:t>
      </w:r>
      <w:proofErr w:type="spellEnd"/>
      <w:r w:rsidR="00777BDC">
        <w:rPr>
          <w:rFonts w:cs="Arial"/>
        </w:rPr>
        <w:t xml:space="preserve">, </w:t>
      </w:r>
      <w:r w:rsidRPr="008C28C8">
        <w:rPr>
          <w:rFonts w:cs="Arial"/>
        </w:rPr>
        <w:t>asyl.net: M28726; VGH Bayern, Beschluss vom 25.</w:t>
      </w:r>
      <w:r w:rsidR="00777BDC">
        <w:rPr>
          <w:rFonts w:cs="Arial"/>
        </w:rPr>
        <w:t xml:space="preserve"> September </w:t>
      </w:r>
      <w:r w:rsidRPr="008C28C8">
        <w:rPr>
          <w:rFonts w:cs="Arial"/>
        </w:rPr>
        <w:t>2019 – 11 ZB 19.32697</w:t>
      </w:r>
      <w:r w:rsidR="00777BDC">
        <w:rPr>
          <w:rFonts w:cs="Arial"/>
        </w:rPr>
        <w:t xml:space="preserve">, </w:t>
      </w:r>
      <w:r w:rsidRPr="008C28C8">
        <w:rPr>
          <w:rFonts w:cs="Arial"/>
        </w:rPr>
        <w:t>asyl.net: M28019;</w:t>
      </w:r>
      <w:r w:rsidR="00925954" w:rsidRPr="008C28C8">
        <w:rPr>
          <w:rFonts w:cs="Arial"/>
        </w:rPr>
        <w:t xml:space="preserve"> </w:t>
      </w:r>
      <w:r w:rsidRPr="008C28C8">
        <w:rPr>
          <w:rFonts w:cs="Arial"/>
        </w:rPr>
        <w:t>VG Halle, Urteil vom 3.</w:t>
      </w:r>
      <w:r w:rsidR="00777BDC">
        <w:rPr>
          <w:rFonts w:cs="Arial"/>
        </w:rPr>
        <w:t xml:space="preserve"> Juli </w:t>
      </w:r>
      <w:r w:rsidRPr="008C28C8">
        <w:rPr>
          <w:rFonts w:cs="Arial"/>
        </w:rPr>
        <w:t>2019 – 2 A 873/16 HAL</w:t>
      </w:r>
      <w:r w:rsidR="00777BDC">
        <w:rPr>
          <w:rFonts w:cs="Arial"/>
        </w:rPr>
        <w:t xml:space="preserve">, </w:t>
      </w:r>
      <w:r w:rsidRPr="008C28C8">
        <w:rPr>
          <w:rFonts w:cs="Arial"/>
        </w:rPr>
        <w:t>asyl.net: M27615; OVG Berlin-Brandenburg, Beschluss vom 16.</w:t>
      </w:r>
      <w:r w:rsidR="00777BDC">
        <w:rPr>
          <w:rFonts w:cs="Arial"/>
        </w:rPr>
        <w:t xml:space="preserve"> Juli </w:t>
      </w:r>
      <w:r w:rsidRPr="008C28C8">
        <w:rPr>
          <w:rFonts w:cs="Arial"/>
        </w:rPr>
        <w:t>2020 – 12 N 144.19 – 32</w:t>
      </w:r>
      <w:r w:rsidR="00777BDC">
        <w:rPr>
          <w:rFonts w:cs="Arial"/>
        </w:rPr>
        <w:t xml:space="preserve">, </w:t>
      </w:r>
      <w:r w:rsidRPr="008C28C8">
        <w:rPr>
          <w:rFonts w:cs="Arial"/>
        </w:rPr>
        <w:t>asyl.net: M28869</w:t>
      </w:r>
      <w:r w:rsidR="00777BDC">
        <w:rPr>
          <w:rFonts w:cs="Arial"/>
        </w:rPr>
        <w:t>.</w:t>
      </w:r>
    </w:p>
    <w:p w14:paraId="35DA1A25" w14:textId="0F0627C8" w:rsidR="009A6482" w:rsidRPr="008C28C8" w:rsidRDefault="008F2828" w:rsidP="0054443F">
      <w:pPr>
        <w:rPr>
          <w:rFonts w:cs="Arial"/>
        </w:rPr>
      </w:pPr>
      <w:r w:rsidRPr="008C28C8">
        <w:rPr>
          <w:rFonts w:cs="Arial"/>
        </w:rPr>
        <w:t xml:space="preserve">oder </w:t>
      </w:r>
      <w:r w:rsidR="00EB1486" w:rsidRPr="008C28C8">
        <w:rPr>
          <w:rFonts w:cs="Arial"/>
        </w:rPr>
        <w:t>sogar mit einer direkten</w:t>
      </w:r>
      <w:r w:rsidRPr="008C28C8">
        <w:rPr>
          <w:rFonts w:cs="Arial"/>
        </w:rPr>
        <w:t xml:space="preserve"> Anwendung des §</w:t>
      </w:r>
      <w:r w:rsidR="00777BDC">
        <w:rPr>
          <w:rFonts w:cs="Arial"/>
        </w:rPr>
        <w:t> </w:t>
      </w:r>
      <w:r w:rsidRPr="008C28C8">
        <w:rPr>
          <w:rFonts w:cs="Arial"/>
        </w:rPr>
        <w:t>60a Abs.</w:t>
      </w:r>
      <w:r w:rsidR="00777BDC">
        <w:rPr>
          <w:rFonts w:cs="Arial"/>
        </w:rPr>
        <w:t> </w:t>
      </w:r>
      <w:r w:rsidRPr="008C28C8">
        <w:rPr>
          <w:rFonts w:cs="Arial"/>
        </w:rPr>
        <w:t>2d Satz</w:t>
      </w:r>
      <w:r w:rsidR="00777BDC">
        <w:rPr>
          <w:rFonts w:cs="Arial"/>
        </w:rPr>
        <w:t> </w:t>
      </w:r>
      <w:r w:rsidRPr="008C28C8">
        <w:rPr>
          <w:rFonts w:cs="Arial"/>
        </w:rPr>
        <w:t xml:space="preserve">2 </w:t>
      </w:r>
      <w:proofErr w:type="spellStart"/>
      <w:r w:rsidRPr="008C28C8">
        <w:rPr>
          <w:rFonts w:cs="Arial"/>
        </w:rPr>
        <w:t>AufenthG</w:t>
      </w:r>
      <w:proofErr w:type="spellEnd"/>
      <w:r w:rsidR="009A6482" w:rsidRPr="008C28C8">
        <w:rPr>
          <w:rFonts w:cs="Arial"/>
        </w:rPr>
        <w:t>.</w:t>
      </w:r>
    </w:p>
    <w:p w14:paraId="0B50066E" w14:textId="2160C4BD" w:rsidR="008F2828" w:rsidRPr="008C28C8" w:rsidRDefault="00DA7BD8" w:rsidP="00513D9D">
      <w:pPr>
        <w:pStyle w:val="Quote"/>
        <w:ind w:left="708"/>
        <w:rPr>
          <w:rFonts w:cs="Arial"/>
        </w:rPr>
      </w:pPr>
      <w:r>
        <w:rPr>
          <w:rFonts w:cs="Arial"/>
        </w:rPr>
        <w:t>V</w:t>
      </w:r>
      <w:r w:rsidR="00EC312C" w:rsidRPr="008C28C8">
        <w:rPr>
          <w:rFonts w:cs="Arial"/>
        </w:rPr>
        <w:t xml:space="preserve">gl. </w:t>
      </w:r>
      <w:r w:rsidR="008F2828" w:rsidRPr="008C28C8">
        <w:rPr>
          <w:rFonts w:cs="Arial"/>
        </w:rPr>
        <w:t xml:space="preserve">OVG Schleswig-Holstein, Beschluss vom 26. März 2018 – 4 MB 24/18, </w:t>
      </w:r>
      <w:proofErr w:type="spellStart"/>
      <w:r w:rsidR="008F2828" w:rsidRPr="008C28C8">
        <w:rPr>
          <w:rFonts w:cs="Arial"/>
        </w:rPr>
        <w:t>juris</w:t>
      </w:r>
      <w:proofErr w:type="spellEnd"/>
      <w:r w:rsidR="008F2828" w:rsidRPr="008C28C8">
        <w:rPr>
          <w:rFonts w:cs="Arial"/>
        </w:rPr>
        <w:t xml:space="preserve">, </w:t>
      </w:r>
      <w:proofErr w:type="spellStart"/>
      <w:r w:rsidR="008F2828" w:rsidRPr="008C28C8">
        <w:rPr>
          <w:rFonts w:cs="Arial"/>
        </w:rPr>
        <w:t>Rn</w:t>
      </w:r>
      <w:proofErr w:type="spellEnd"/>
      <w:r w:rsidR="008F2828" w:rsidRPr="008C28C8">
        <w:rPr>
          <w:rFonts w:cs="Arial"/>
        </w:rPr>
        <w:t xml:space="preserve">. 10. </w:t>
      </w:r>
    </w:p>
    <w:p w14:paraId="66753200" w14:textId="5B554A81" w:rsidR="009A6482" w:rsidRPr="008C28C8" w:rsidRDefault="0022289B" w:rsidP="0054443F">
      <w:pPr>
        <w:rPr>
          <w:rFonts w:cs="Arial"/>
        </w:rPr>
      </w:pPr>
      <w:r w:rsidRPr="008C28C8">
        <w:rPr>
          <w:rFonts w:cs="Arial"/>
        </w:rPr>
        <w:t xml:space="preserve">Die Regelungslücke ist planwidrig. Mit dem Ausnahmegrund in </w:t>
      </w:r>
      <w:r w:rsidR="00DB3BC7" w:rsidRPr="008C28C8">
        <w:rPr>
          <w:rFonts w:cs="Arial"/>
        </w:rPr>
        <w:t>§</w:t>
      </w:r>
      <w:r w:rsidR="00CD4880">
        <w:rPr>
          <w:rFonts w:cs="Arial"/>
        </w:rPr>
        <w:t> </w:t>
      </w:r>
      <w:r w:rsidR="00DB3BC7" w:rsidRPr="008C28C8">
        <w:rPr>
          <w:rFonts w:cs="Arial"/>
        </w:rPr>
        <w:t>60a Abs.</w:t>
      </w:r>
      <w:r w:rsidR="00CD4880">
        <w:rPr>
          <w:rFonts w:cs="Arial"/>
        </w:rPr>
        <w:t> </w:t>
      </w:r>
      <w:r w:rsidR="00DB3BC7" w:rsidRPr="008C28C8">
        <w:rPr>
          <w:rFonts w:cs="Arial"/>
        </w:rPr>
        <w:t>2d Satz</w:t>
      </w:r>
      <w:r w:rsidR="00CD4880">
        <w:rPr>
          <w:rFonts w:cs="Arial"/>
        </w:rPr>
        <w:t> </w:t>
      </w:r>
      <w:r w:rsidR="00DB3BC7" w:rsidRPr="008C28C8">
        <w:rPr>
          <w:rFonts w:cs="Arial"/>
        </w:rPr>
        <w:t xml:space="preserve">2 </w:t>
      </w:r>
      <w:proofErr w:type="spellStart"/>
      <w:r w:rsidR="00DB3BC7" w:rsidRPr="008C28C8">
        <w:rPr>
          <w:rFonts w:cs="Arial"/>
        </w:rPr>
        <w:t>AufenthG</w:t>
      </w:r>
      <w:proofErr w:type="spellEnd"/>
      <w:r w:rsidR="00DB3BC7" w:rsidRPr="008C28C8">
        <w:rPr>
          <w:rFonts w:cs="Arial"/>
        </w:rPr>
        <w:t xml:space="preserve"> wollte der Gesetzgeber unbilligen Härten entgegentreten. Verspätete oder unzureichende Nachweise zu krankheitsbedingten Abschiebungshindernis sollen der Amtsermittlungspflicht nicht entgegenstehen, wenn anderweitige Anhaltspunkte für eine erhebliche Erkrankung vorliegen oder der Betroffene unverschuldet am Nachweis gehindert war. </w:t>
      </w:r>
      <w:r w:rsidR="00C73FD3" w:rsidRPr="008C28C8">
        <w:rPr>
          <w:rFonts w:cs="Arial"/>
        </w:rPr>
        <w:t>Die Ausnahme trägt dem hohen Wert der hier betroffenen Rechte auf Leben und körperliche Unversehrtheit Rechnung</w:t>
      </w:r>
      <w:r w:rsidR="009A6482" w:rsidRPr="008C28C8">
        <w:rPr>
          <w:rFonts w:cs="Arial"/>
        </w:rPr>
        <w:t>.</w:t>
      </w:r>
    </w:p>
    <w:p w14:paraId="2293A060" w14:textId="342994A6" w:rsidR="009A6482" w:rsidRPr="008C28C8" w:rsidRDefault="00DA7BD8" w:rsidP="00513D9D">
      <w:pPr>
        <w:pStyle w:val="Quote"/>
        <w:ind w:left="708"/>
        <w:rPr>
          <w:rFonts w:cs="Arial"/>
        </w:rPr>
      </w:pPr>
      <w:r>
        <w:rPr>
          <w:rFonts w:cs="Arial"/>
        </w:rPr>
        <w:t>V</w:t>
      </w:r>
      <w:r w:rsidR="008F2828" w:rsidRPr="008C28C8">
        <w:rPr>
          <w:rFonts w:cs="Arial"/>
        </w:rPr>
        <w:t xml:space="preserve">gl. </w:t>
      </w:r>
      <w:r w:rsidR="00C73FD3" w:rsidRPr="008C28C8">
        <w:rPr>
          <w:rFonts w:cs="Arial"/>
        </w:rPr>
        <w:t xml:space="preserve">OVG Magdeburg, Beschluss vom 21. Juni 2016 - 2 M 16/16, </w:t>
      </w:r>
      <w:proofErr w:type="spellStart"/>
      <w:r w:rsidR="00C73FD3" w:rsidRPr="008C28C8">
        <w:rPr>
          <w:rFonts w:cs="Arial"/>
        </w:rPr>
        <w:t>BeckRS</w:t>
      </w:r>
      <w:proofErr w:type="spellEnd"/>
      <w:r w:rsidR="00C73FD3" w:rsidRPr="008C28C8">
        <w:rPr>
          <w:rFonts w:cs="Arial"/>
        </w:rPr>
        <w:t xml:space="preserve"> 2016, 50511, </w:t>
      </w:r>
      <w:proofErr w:type="spellStart"/>
      <w:r w:rsidR="00C73FD3" w:rsidRPr="008C28C8">
        <w:rPr>
          <w:rFonts w:cs="Arial"/>
        </w:rPr>
        <w:t>Rn</w:t>
      </w:r>
      <w:proofErr w:type="spellEnd"/>
      <w:r w:rsidR="00C73FD3" w:rsidRPr="008C28C8">
        <w:rPr>
          <w:rFonts w:cs="Arial"/>
        </w:rPr>
        <w:t>.</w:t>
      </w:r>
      <w:r w:rsidR="00CD4880">
        <w:rPr>
          <w:rFonts w:cs="Arial"/>
        </w:rPr>
        <w:t> </w:t>
      </w:r>
      <w:r w:rsidR="00C73FD3" w:rsidRPr="008C28C8">
        <w:rPr>
          <w:rFonts w:cs="Arial"/>
        </w:rPr>
        <w:t>21</w:t>
      </w:r>
      <w:r w:rsidR="00CD4880">
        <w:rPr>
          <w:rFonts w:cs="Arial"/>
        </w:rPr>
        <w:t xml:space="preserve">; </w:t>
      </w:r>
      <w:r w:rsidR="00C73FD3" w:rsidRPr="008C28C8">
        <w:rPr>
          <w:rFonts w:cs="Arial"/>
        </w:rPr>
        <w:t xml:space="preserve">vgl. auch BVerfG, Beschluss vom 24. Juli 2019 - 2 </w:t>
      </w:r>
      <w:proofErr w:type="spellStart"/>
      <w:r w:rsidR="00C73FD3" w:rsidRPr="008C28C8">
        <w:rPr>
          <w:rFonts w:cs="Arial"/>
        </w:rPr>
        <w:t>BvR</w:t>
      </w:r>
      <w:proofErr w:type="spellEnd"/>
      <w:r w:rsidR="00C73FD3" w:rsidRPr="008C28C8">
        <w:rPr>
          <w:rFonts w:cs="Arial"/>
        </w:rPr>
        <w:t xml:space="preserve"> 686/19</w:t>
      </w:r>
      <w:r w:rsidR="00CD4880">
        <w:rPr>
          <w:rFonts w:cs="Arial"/>
        </w:rPr>
        <w:t>,</w:t>
      </w:r>
      <w:r w:rsidR="00C73FD3" w:rsidRPr="008C28C8">
        <w:rPr>
          <w:rFonts w:cs="Arial"/>
        </w:rPr>
        <w:t xml:space="preserve"> </w:t>
      </w:r>
      <w:proofErr w:type="spellStart"/>
      <w:r w:rsidR="00C73FD3" w:rsidRPr="008C28C8">
        <w:rPr>
          <w:rFonts w:cs="Arial"/>
        </w:rPr>
        <w:t>BeckRS</w:t>
      </w:r>
      <w:proofErr w:type="spellEnd"/>
      <w:r w:rsidR="00C73FD3" w:rsidRPr="008C28C8">
        <w:rPr>
          <w:rFonts w:cs="Arial"/>
        </w:rPr>
        <w:t xml:space="preserve"> 2019, 19724, </w:t>
      </w:r>
      <w:proofErr w:type="spellStart"/>
      <w:r w:rsidR="00C73FD3" w:rsidRPr="008C28C8">
        <w:rPr>
          <w:rFonts w:cs="Arial"/>
        </w:rPr>
        <w:t>Rn</w:t>
      </w:r>
      <w:proofErr w:type="spellEnd"/>
      <w:r w:rsidR="00C73FD3" w:rsidRPr="008C28C8">
        <w:rPr>
          <w:rFonts w:cs="Arial"/>
        </w:rPr>
        <w:t>.</w:t>
      </w:r>
      <w:r w:rsidR="00CD4880">
        <w:rPr>
          <w:rFonts w:cs="Arial"/>
        </w:rPr>
        <w:t> </w:t>
      </w:r>
      <w:r w:rsidR="00C73FD3" w:rsidRPr="008C28C8">
        <w:rPr>
          <w:rFonts w:cs="Arial"/>
        </w:rPr>
        <w:t>31</w:t>
      </w:r>
      <w:r w:rsidR="00CD4880">
        <w:rPr>
          <w:rFonts w:cs="Arial"/>
        </w:rPr>
        <w:t>.</w:t>
      </w:r>
      <w:r w:rsidR="00C018A9" w:rsidRPr="008C28C8">
        <w:rPr>
          <w:rFonts w:cs="Arial"/>
        </w:rPr>
        <w:t xml:space="preserve"> </w:t>
      </w:r>
    </w:p>
    <w:p w14:paraId="0A5D8E89" w14:textId="77777777" w:rsidR="009A6482" w:rsidRPr="008C28C8" w:rsidRDefault="00377C74" w:rsidP="009A6482">
      <w:pPr>
        <w:rPr>
          <w:rFonts w:cs="Arial"/>
        </w:rPr>
      </w:pPr>
      <w:r w:rsidRPr="008C28C8">
        <w:rPr>
          <w:rFonts w:cs="Arial"/>
        </w:rPr>
        <w:t xml:space="preserve">Es ist nicht </w:t>
      </w:r>
      <w:r w:rsidR="00EC312C" w:rsidRPr="008C28C8">
        <w:rPr>
          <w:rFonts w:cs="Arial"/>
        </w:rPr>
        <w:t xml:space="preserve">davon </w:t>
      </w:r>
      <w:r w:rsidRPr="008C28C8">
        <w:rPr>
          <w:rFonts w:cs="Arial"/>
        </w:rPr>
        <w:t xml:space="preserve">auszugehen, dass der Gesetzgeber für das gerichtliche Verfahren absichtlich auf eine verfassungsrechtlich gebotene Ausnahmeregelung verzichtet hat. </w:t>
      </w:r>
      <w:r w:rsidR="00D73090" w:rsidRPr="008C28C8">
        <w:rPr>
          <w:rFonts w:cs="Arial"/>
        </w:rPr>
        <w:t xml:space="preserve">Dass sich die Ausnahme dem Wortlaut nach nur auf das behördliche Verfahren bezieht, erklärt sich </w:t>
      </w:r>
      <w:r w:rsidRPr="008C28C8">
        <w:rPr>
          <w:rFonts w:cs="Arial"/>
        </w:rPr>
        <w:t xml:space="preserve">vielmehr </w:t>
      </w:r>
      <w:r w:rsidR="00D73090" w:rsidRPr="008C28C8">
        <w:rPr>
          <w:rFonts w:cs="Arial"/>
        </w:rPr>
        <w:t xml:space="preserve">dadurch, dass sie </w:t>
      </w:r>
      <w:r w:rsidRPr="008C28C8">
        <w:rPr>
          <w:rFonts w:cs="Arial"/>
        </w:rPr>
        <w:t xml:space="preserve">primär darauf gerichtet ist, die im behördlichen </w:t>
      </w:r>
      <w:r w:rsidR="0058304F" w:rsidRPr="008C28C8">
        <w:rPr>
          <w:rFonts w:cs="Arial"/>
        </w:rPr>
        <w:t xml:space="preserve">Verfahren </w:t>
      </w:r>
      <w:r w:rsidRPr="008C28C8">
        <w:rPr>
          <w:rFonts w:cs="Arial"/>
        </w:rPr>
        <w:t xml:space="preserve">vorgesehene Präklusion bei verspäteter Vorlage abzumildern. Für </w:t>
      </w:r>
      <w:r w:rsidR="0058304F" w:rsidRPr="008C28C8">
        <w:rPr>
          <w:rFonts w:cs="Arial"/>
        </w:rPr>
        <w:t>das gerichtliche Verfahren gilt die Präklusion nicht</w:t>
      </w:r>
      <w:r w:rsidR="009A6482" w:rsidRPr="008C28C8">
        <w:rPr>
          <w:rFonts w:cs="Arial"/>
        </w:rPr>
        <w:t>.</w:t>
      </w:r>
    </w:p>
    <w:p w14:paraId="0A638483" w14:textId="419D584C" w:rsidR="009A6482" w:rsidRPr="008C28C8" w:rsidRDefault="00F553AB" w:rsidP="00513D9D">
      <w:pPr>
        <w:pStyle w:val="Quote"/>
        <w:ind w:left="708"/>
        <w:rPr>
          <w:rFonts w:cs="Arial"/>
        </w:rPr>
      </w:pPr>
      <w:r w:rsidRPr="008C28C8">
        <w:rPr>
          <w:rFonts w:cs="Arial"/>
        </w:rPr>
        <w:lastRenderedPageBreak/>
        <w:t>Bergmann/</w:t>
      </w:r>
      <w:proofErr w:type="spellStart"/>
      <w:r w:rsidRPr="008C28C8">
        <w:rPr>
          <w:rFonts w:cs="Arial"/>
        </w:rPr>
        <w:t>Dienelt</w:t>
      </w:r>
      <w:proofErr w:type="spellEnd"/>
      <w:r w:rsidRPr="008C28C8">
        <w:rPr>
          <w:rFonts w:cs="Arial"/>
        </w:rPr>
        <w:t xml:space="preserve">/Dollinger, 13. Aufl. 2020, </w:t>
      </w:r>
      <w:proofErr w:type="spellStart"/>
      <w:r w:rsidRPr="008C28C8">
        <w:rPr>
          <w:rFonts w:cs="Arial"/>
        </w:rPr>
        <w:t>AufenthG</w:t>
      </w:r>
      <w:proofErr w:type="spellEnd"/>
      <w:r w:rsidRPr="008C28C8">
        <w:rPr>
          <w:rFonts w:cs="Arial"/>
        </w:rPr>
        <w:t xml:space="preserve"> § 60a </w:t>
      </w:r>
      <w:proofErr w:type="spellStart"/>
      <w:r w:rsidRPr="008C28C8">
        <w:rPr>
          <w:rFonts w:cs="Arial"/>
        </w:rPr>
        <w:t>Rn</w:t>
      </w:r>
      <w:proofErr w:type="spellEnd"/>
      <w:r w:rsidRPr="008C28C8">
        <w:rPr>
          <w:rFonts w:cs="Arial"/>
        </w:rPr>
        <w:t>.</w:t>
      </w:r>
      <w:r w:rsidR="00EA1E4C">
        <w:rPr>
          <w:rFonts w:cs="Arial"/>
        </w:rPr>
        <w:t> </w:t>
      </w:r>
      <w:r w:rsidRPr="008C28C8">
        <w:rPr>
          <w:rFonts w:cs="Arial"/>
        </w:rPr>
        <w:t>57</w:t>
      </w:r>
      <w:r w:rsidR="0058304F" w:rsidRPr="008C28C8">
        <w:rPr>
          <w:rFonts w:cs="Arial"/>
        </w:rPr>
        <w:t xml:space="preserve">. </w:t>
      </w:r>
    </w:p>
    <w:p w14:paraId="3D4E42BA" w14:textId="67798E8C" w:rsidR="00C73FD3" w:rsidRPr="008C28C8" w:rsidRDefault="0058304F" w:rsidP="009A6482">
      <w:pPr>
        <w:rPr>
          <w:rFonts w:cs="Arial"/>
        </w:rPr>
      </w:pPr>
      <w:r w:rsidRPr="008C28C8">
        <w:rPr>
          <w:rFonts w:cs="Arial"/>
        </w:rPr>
        <w:t xml:space="preserve">Für </w:t>
      </w:r>
      <w:r w:rsidR="00377C74" w:rsidRPr="008C28C8">
        <w:rPr>
          <w:rFonts w:cs="Arial"/>
        </w:rPr>
        <w:t xml:space="preserve">den Fall der Nichtvorlage einer den Anforderungen des </w:t>
      </w:r>
      <w:r w:rsidR="008F2828" w:rsidRPr="008C28C8">
        <w:rPr>
          <w:rFonts w:cs="Arial"/>
        </w:rPr>
        <w:t>§</w:t>
      </w:r>
      <w:r w:rsidR="00EA1E4C">
        <w:rPr>
          <w:rFonts w:cs="Arial"/>
        </w:rPr>
        <w:t> </w:t>
      </w:r>
      <w:r w:rsidR="008F2828" w:rsidRPr="008C28C8">
        <w:rPr>
          <w:rFonts w:cs="Arial"/>
        </w:rPr>
        <w:t xml:space="preserve">60a </w:t>
      </w:r>
      <w:r w:rsidR="00EA1E4C">
        <w:rPr>
          <w:rFonts w:cs="Arial"/>
        </w:rPr>
        <w:t>Abs. </w:t>
      </w:r>
      <w:r w:rsidR="008F2828" w:rsidRPr="008C28C8">
        <w:rPr>
          <w:rFonts w:cs="Arial"/>
        </w:rPr>
        <w:t xml:space="preserve">2c </w:t>
      </w:r>
      <w:r w:rsidR="00F33088" w:rsidRPr="008C28C8">
        <w:rPr>
          <w:rFonts w:cs="Arial"/>
        </w:rPr>
        <w:t>Satz</w:t>
      </w:r>
      <w:r w:rsidR="00EA1E4C">
        <w:rPr>
          <w:rFonts w:cs="Arial"/>
        </w:rPr>
        <w:t> </w:t>
      </w:r>
      <w:r w:rsidR="008F2828" w:rsidRPr="008C28C8">
        <w:rPr>
          <w:rFonts w:cs="Arial"/>
        </w:rPr>
        <w:t xml:space="preserve">2 und 3 </w:t>
      </w:r>
      <w:proofErr w:type="spellStart"/>
      <w:r w:rsidR="008F2828" w:rsidRPr="008C28C8">
        <w:rPr>
          <w:rFonts w:cs="Arial"/>
        </w:rPr>
        <w:t>AufenthG</w:t>
      </w:r>
      <w:proofErr w:type="spellEnd"/>
      <w:r w:rsidR="00377C74" w:rsidRPr="008C28C8">
        <w:rPr>
          <w:rFonts w:cs="Arial"/>
        </w:rPr>
        <w:t xml:space="preserve"> entsprechenden Bescheinigung, </w:t>
      </w:r>
      <w:r w:rsidR="00EA1E4C">
        <w:rPr>
          <w:rFonts w:cs="Arial"/>
        </w:rPr>
        <w:t>eine Konstellation, die</w:t>
      </w:r>
      <w:r w:rsidR="00377C74" w:rsidRPr="008C28C8">
        <w:rPr>
          <w:rFonts w:cs="Arial"/>
        </w:rPr>
        <w:t xml:space="preserve"> vom Wortlaut der Regelung </w:t>
      </w:r>
      <w:r w:rsidR="008F2828" w:rsidRPr="008C28C8">
        <w:rPr>
          <w:rFonts w:cs="Arial"/>
        </w:rPr>
        <w:t xml:space="preserve">ebenfalls </w:t>
      </w:r>
      <w:r w:rsidR="00127692" w:rsidRPr="008C28C8">
        <w:rPr>
          <w:rFonts w:cs="Arial"/>
        </w:rPr>
        <w:t xml:space="preserve">erfasst ist </w:t>
      </w:r>
      <w:r w:rsidR="00377C74" w:rsidRPr="008C28C8">
        <w:rPr>
          <w:rFonts w:cs="Arial"/>
        </w:rPr>
        <w:t>(s.o.)</w:t>
      </w:r>
      <w:r w:rsidR="00127692" w:rsidRPr="008C28C8">
        <w:rPr>
          <w:rFonts w:cs="Arial"/>
        </w:rPr>
        <w:t xml:space="preserve">, wurde </w:t>
      </w:r>
      <w:r w:rsidR="00F553AB" w:rsidRPr="008C28C8">
        <w:rPr>
          <w:rFonts w:cs="Arial"/>
        </w:rPr>
        <w:t xml:space="preserve">hingegen </w:t>
      </w:r>
      <w:r w:rsidR="00EC312C" w:rsidRPr="008C28C8">
        <w:rPr>
          <w:rFonts w:cs="Arial"/>
        </w:rPr>
        <w:t>augenscheinlich</w:t>
      </w:r>
      <w:r w:rsidR="00127692" w:rsidRPr="008C28C8">
        <w:rPr>
          <w:rFonts w:cs="Arial"/>
        </w:rPr>
        <w:t xml:space="preserve"> übersehen, dass </w:t>
      </w:r>
      <w:r w:rsidR="008F2828" w:rsidRPr="008C28C8">
        <w:rPr>
          <w:rFonts w:cs="Arial"/>
        </w:rPr>
        <w:t xml:space="preserve">eine </w:t>
      </w:r>
      <w:r w:rsidR="00127692" w:rsidRPr="008C28C8">
        <w:rPr>
          <w:rFonts w:cs="Arial"/>
        </w:rPr>
        <w:t xml:space="preserve">entsprechende Ausnahmeregelung im </w:t>
      </w:r>
      <w:r w:rsidR="00377C74" w:rsidRPr="008C28C8">
        <w:rPr>
          <w:rFonts w:cs="Arial"/>
        </w:rPr>
        <w:t xml:space="preserve">gerichtlichen Verfahren </w:t>
      </w:r>
      <w:r w:rsidR="00127692" w:rsidRPr="008C28C8">
        <w:rPr>
          <w:rFonts w:cs="Arial"/>
        </w:rPr>
        <w:t xml:space="preserve">relevant </w:t>
      </w:r>
      <w:r w:rsidR="008F2828" w:rsidRPr="008C28C8">
        <w:rPr>
          <w:rFonts w:cs="Arial"/>
        </w:rPr>
        <w:t>und erforderlich ist.</w:t>
      </w:r>
    </w:p>
    <w:p w14:paraId="0D0A19CD" w14:textId="77777777" w:rsidR="009A6482" w:rsidRPr="008C28C8" w:rsidRDefault="00127692" w:rsidP="0054443F">
      <w:pPr>
        <w:rPr>
          <w:rFonts w:cs="Arial"/>
        </w:rPr>
      </w:pPr>
      <w:r w:rsidRPr="008C28C8">
        <w:rPr>
          <w:rFonts w:cs="Arial"/>
        </w:rPr>
        <w:t xml:space="preserve">Die Interessenslage ist identisch. Auch vor Gericht </w:t>
      </w:r>
      <w:r w:rsidR="008F2828" w:rsidRPr="008C28C8">
        <w:rPr>
          <w:rFonts w:cs="Arial"/>
        </w:rPr>
        <w:t>würde es eine unbillige Härte darstellen und insbesondere dem hohen Wert des Grundrecht</w:t>
      </w:r>
      <w:r w:rsidR="006605DD" w:rsidRPr="008C28C8">
        <w:rPr>
          <w:rFonts w:cs="Arial"/>
        </w:rPr>
        <w:t xml:space="preserve">s </w:t>
      </w:r>
      <w:r w:rsidR="008F2828" w:rsidRPr="008C28C8">
        <w:rPr>
          <w:rFonts w:cs="Arial"/>
        </w:rPr>
        <w:t>auf Leben und körperliche Unversehrtheit nicht ausreichend Rechnung tragen, wenn das Gericht gehindert wäre, den Sachverhalt selbst zu ermitteln, obwohl</w:t>
      </w:r>
      <w:r w:rsidRPr="008C28C8">
        <w:rPr>
          <w:rFonts w:cs="Arial"/>
        </w:rPr>
        <w:t xml:space="preserve"> der Kläger</w:t>
      </w:r>
      <w:r w:rsidR="008F2828" w:rsidRPr="008C28C8">
        <w:rPr>
          <w:rFonts w:cs="Arial"/>
        </w:rPr>
        <w:t xml:space="preserve"> oder </w:t>
      </w:r>
      <w:r w:rsidRPr="008C28C8">
        <w:rPr>
          <w:rFonts w:cs="Arial"/>
        </w:rPr>
        <w:t>Antragsteller unverschuldet daran gehindert war, eine den gesetzlichen Anforderungen genügende Stellungnahme beizubringen oder anderweitige tatsächliche Anhaltspunkte für das Vorliegen einer lebensbedrohlichen oder schwerwiegenden Erkrankung vor</w:t>
      </w:r>
      <w:r w:rsidR="008F2828" w:rsidRPr="008C28C8">
        <w:rPr>
          <w:rFonts w:cs="Arial"/>
        </w:rPr>
        <w:t>liegen</w:t>
      </w:r>
      <w:r w:rsidR="009A6482" w:rsidRPr="008C28C8">
        <w:rPr>
          <w:rFonts w:cs="Arial"/>
        </w:rPr>
        <w:t>.</w:t>
      </w:r>
    </w:p>
    <w:p w14:paraId="574EADBD" w14:textId="0B81122C" w:rsidR="00127692" w:rsidRPr="008C28C8" w:rsidRDefault="00DA7BD8" w:rsidP="00513D9D">
      <w:pPr>
        <w:pStyle w:val="Quote"/>
        <w:ind w:left="708"/>
        <w:rPr>
          <w:rFonts w:cs="Arial"/>
        </w:rPr>
      </w:pPr>
      <w:r>
        <w:rPr>
          <w:rFonts w:cs="Arial"/>
        </w:rPr>
        <w:t>S</w:t>
      </w:r>
      <w:r w:rsidR="00FC7053" w:rsidRPr="008C28C8">
        <w:rPr>
          <w:rFonts w:cs="Arial"/>
        </w:rPr>
        <w:t>o auch Bergmann/</w:t>
      </w:r>
      <w:proofErr w:type="spellStart"/>
      <w:r w:rsidR="00FC7053" w:rsidRPr="008C28C8">
        <w:rPr>
          <w:rFonts w:cs="Arial"/>
        </w:rPr>
        <w:t>Dienelt</w:t>
      </w:r>
      <w:proofErr w:type="spellEnd"/>
      <w:r w:rsidR="00FC7053" w:rsidRPr="008C28C8">
        <w:rPr>
          <w:rFonts w:cs="Arial"/>
        </w:rPr>
        <w:t xml:space="preserve">/Dollinger, 13. Aufl. 2020, </w:t>
      </w:r>
      <w:proofErr w:type="spellStart"/>
      <w:r w:rsidR="00FC7053" w:rsidRPr="008C28C8">
        <w:rPr>
          <w:rFonts w:cs="Arial"/>
        </w:rPr>
        <w:t>AufenthG</w:t>
      </w:r>
      <w:proofErr w:type="spellEnd"/>
      <w:r w:rsidR="00FC7053" w:rsidRPr="008C28C8">
        <w:rPr>
          <w:rFonts w:cs="Arial"/>
        </w:rPr>
        <w:t xml:space="preserve"> § 60a </w:t>
      </w:r>
      <w:proofErr w:type="spellStart"/>
      <w:r w:rsidR="00FC7053" w:rsidRPr="008C28C8">
        <w:rPr>
          <w:rFonts w:cs="Arial"/>
        </w:rPr>
        <w:t>Rn</w:t>
      </w:r>
      <w:proofErr w:type="spellEnd"/>
      <w:r w:rsidR="00FC7053" w:rsidRPr="008C28C8">
        <w:rPr>
          <w:rFonts w:cs="Arial"/>
        </w:rPr>
        <w:t>.</w:t>
      </w:r>
      <w:r w:rsidR="00EA1E4C">
        <w:rPr>
          <w:rFonts w:cs="Arial"/>
        </w:rPr>
        <w:t> </w:t>
      </w:r>
      <w:r w:rsidR="00FC7053" w:rsidRPr="008C28C8">
        <w:rPr>
          <w:rFonts w:cs="Arial"/>
        </w:rPr>
        <w:t xml:space="preserve">58, </w:t>
      </w:r>
      <w:proofErr w:type="spellStart"/>
      <w:r w:rsidR="000A06A2" w:rsidRPr="008C28C8">
        <w:rPr>
          <w:rFonts w:cs="Arial"/>
        </w:rPr>
        <w:t>Hruschka</w:t>
      </w:r>
      <w:proofErr w:type="spellEnd"/>
      <w:r w:rsidR="000A06A2" w:rsidRPr="008C28C8">
        <w:rPr>
          <w:rFonts w:cs="Arial"/>
        </w:rPr>
        <w:t>/Mantel</w:t>
      </w:r>
      <w:r w:rsidR="000A06A2">
        <w:rPr>
          <w:rFonts w:cs="Arial"/>
        </w:rPr>
        <w:t xml:space="preserve"> in:</w:t>
      </w:r>
      <w:r w:rsidR="000A06A2" w:rsidRPr="008C28C8">
        <w:rPr>
          <w:rFonts w:cs="Arial"/>
        </w:rPr>
        <w:t xml:space="preserve"> </w:t>
      </w:r>
      <w:r w:rsidR="00FC7053" w:rsidRPr="008C28C8">
        <w:rPr>
          <w:rFonts w:cs="Arial"/>
        </w:rPr>
        <w:t xml:space="preserve">Huber/Mantel </w:t>
      </w:r>
      <w:proofErr w:type="spellStart"/>
      <w:r w:rsidR="00FC7053" w:rsidRPr="008C28C8">
        <w:rPr>
          <w:rFonts w:cs="Arial"/>
        </w:rPr>
        <w:t>AufenthG</w:t>
      </w:r>
      <w:proofErr w:type="spellEnd"/>
      <w:r w:rsidR="000A06A2">
        <w:rPr>
          <w:rFonts w:cs="Arial"/>
        </w:rPr>
        <w:t xml:space="preserve">, </w:t>
      </w:r>
      <w:r w:rsidR="00FC7053" w:rsidRPr="008C28C8">
        <w:rPr>
          <w:rFonts w:cs="Arial"/>
        </w:rPr>
        <w:t xml:space="preserve">3. Aufl. 2021, § 60 </w:t>
      </w:r>
      <w:proofErr w:type="spellStart"/>
      <w:r w:rsidR="00FC7053" w:rsidRPr="008C28C8">
        <w:rPr>
          <w:rFonts w:cs="Arial"/>
        </w:rPr>
        <w:t>Rn</w:t>
      </w:r>
      <w:proofErr w:type="spellEnd"/>
      <w:r w:rsidR="00FC7053" w:rsidRPr="008C28C8">
        <w:rPr>
          <w:rFonts w:cs="Arial"/>
        </w:rPr>
        <w:t>.</w:t>
      </w:r>
      <w:r w:rsidR="00EA1E4C">
        <w:rPr>
          <w:rFonts w:cs="Arial"/>
        </w:rPr>
        <w:t> </w:t>
      </w:r>
      <w:r w:rsidR="00FC7053" w:rsidRPr="008C28C8">
        <w:rPr>
          <w:rFonts w:cs="Arial"/>
        </w:rPr>
        <w:t>47</w:t>
      </w:r>
      <w:r w:rsidR="00202EB2" w:rsidRPr="008C28C8">
        <w:rPr>
          <w:rFonts w:cs="Arial"/>
        </w:rPr>
        <w:t xml:space="preserve">. </w:t>
      </w:r>
    </w:p>
    <w:p w14:paraId="3C3CA58C" w14:textId="77777777" w:rsidR="00AC34F0" w:rsidRPr="008C28C8" w:rsidRDefault="00AC34F0" w:rsidP="0054443F">
      <w:pPr>
        <w:rPr>
          <w:rFonts w:cs="Arial"/>
        </w:rPr>
      </w:pPr>
    </w:p>
    <w:p w14:paraId="16B28851" w14:textId="39D27F3D" w:rsidR="00EF2243" w:rsidRPr="008C28C8" w:rsidRDefault="00EF2243" w:rsidP="0054443F">
      <w:pPr>
        <w:pStyle w:val="Heading2"/>
        <w:rPr>
          <w:rFonts w:cs="Arial"/>
        </w:rPr>
      </w:pPr>
      <w:bookmarkStart w:id="18" w:name="_Toc85796470"/>
      <w:bookmarkStart w:id="19" w:name="_Toc88560158"/>
      <w:r w:rsidRPr="008C28C8">
        <w:rPr>
          <w:rFonts w:cs="Arial"/>
        </w:rPr>
        <w:t>Voraussetzungen des §</w:t>
      </w:r>
      <w:r w:rsidR="00180CB7">
        <w:rPr>
          <w:rFonts w:cs="Arial"/>
        </w:rPr>
        <w:t> </w:t>
      </w:r>
      <w:r w:rsidRPr="008C28C8">
        <w:rPr>
          <w:rFonts w:cs="Arial"/>
        </w:rPr>
        <w:t>60a Abs.</w:t>
      </w:r>
      <w:r w:rsidR="00180CB7">
        <w:rPr>
          <w:rFonts w:cs="Arial"/>
        </w:rPr>
        <w:t> </w:t>
      </w:r>
      <w:r w:rsidRPr="008C28C8">
        <w:rPr>
          <w:rFonts w:cs="Arial"/>
        </w:rPr>
        <w:t>2d Satz</w:t>
      </w:r>
      <w:r w:rsidR="00180CB7">
        <w:rPr>
          <w:rFonts w:cs="Arial"/>
        </w:rPr>
        <w:t> </w:t>
      </w:r>
      <w:r w:rsidRPr="008C28C8">
        <w:rPr>
          <w:rFonts w:cs="Arial"/>
        </w:rPr>
        <w:t xml:space="preserve">2 </w:t>
      </w:r>
      <w:proofErr w:type="spellStart"/>
      <w:r w:rsidRPr="008C28C8">
        <w:rPr>
          <w:rFonts w:cs="Arial"/>
        </w:rPr>
        <w:t>AufenthG</w:t>
      </w:r>
      <w:bookmarkEnd w:id="18"/>
      <w:bookmarkEnd w:id="19"/>
      <w:proofErr w:type="spellEnd"/>
      <w:r w:rsidRPr="008C28C8">
        <w:rPr>
          <w:rFonts w:cs="Arial"/>
        </w:rPr>
        <w:t xml:space="preserve"> </w:t>
      </w:r>
    </w:p>
    <w:p w14:paraId="07072ED1" w14:textId="77777777" w:rsidR="00C06ABA" w:rsidRPr="008C28C8" w:rsidRDefault="00C06ABA" w:rsidP="0054443F">
      <w:pPr>
        <w:rPr>
          <w:rFonts w:cs="Arial"/>
        </w:rPr>
      </w:pPr>
    </w:p>
    <w:p w14:paraId="7C494E9E" w14:textId="2FA5470E" w:rsidR="00F553AB" w:rsidRPr="008C28C8" w:rsidRDefault="00F553AB" w:rsidP="0054443F">
      <w:pPr>
        <w:rPr>
          <w:rFonts w:cs="Arial"/>
        </w:rPr>
      </w:pPr>
      <w:r w:rsidRPr="008C28C8">
        <w:rPr>
          <w:rFonts w:cs="Arial"/>
        </w:rPr>
        <w:t xml:space="preserve">Die Voraussetzungen des </w:t>
      </w:r>
      <w:r w:rsidR="00EA1E4C">
        <w:rPr>
          <w:rFonts w:cs="Arial"/>
        </w:rPr>
        <w:t>§ </w:t>
      </w:r>
      <w:r w:rsidRPr="008C28C8">
        <w:rPr>
          <w:rFonts w:cs="Arial"/>
        </w:rPr>
        <w:t>60a Abs.</w:t>
      </w:r>
      <w:r w:rsidR="00EA1E4C">
        <w:rPr>
          <w:rFonts w:cs="Arial"/>
        </w:rPr>
        <w:t> </w:t>
      </w:r>
      <w:r w:rsidRPr="008C28C8">
        <w:rPr>
          <w:rFonts w:cs="Arial"/>
        </w:rPr>
        <w:t>2d Satz</w:t>
      </w:r>
      <w:r w:rsidR="00EA1E4C">
        <w:rPr>
          <w:rFonts w:cs="Arial"/>
        </w:rPr>
        <w:t> </w:t>
      </w:r>
      <w:r w:rsidRPr="008C28C8">
        <w:rPr>
          <w:rFonts w:cs="Arial"/>
        </w:rPr>
        <w:t xml:space="preserve">2 </w:t>
      </w:r>
      <w:proofErr w:type="spellStart"/>
      <w:r w:rsidRPr="008C28C8">
        <w:rPr>
          <w:rFonts w:cs="Arial"/>
        </w:rPr>
        <w:t>AufenthG</w:t>
      </w:r>
      <w:proofErr w:type="spellEnd"/>
      <w:r w:rsidRPr="008C28C8">
        <w:rPr>
          <w:rFonts w:cs="Arial"/>
        </w:rPr>
        <w:t xml:space="preserve"> sind </w:t>
      </w:r>
      <w:r w:rsidR="000557DE" w:rsidRPr="008C28C8">
        <w:rPr>
          <w:rFonts w:cs="Arial"/>
        </w:rPr>
        <w:t xml:space="preserve">hier in beiden Varianten </w:t>
      </w:r>
      <w:r w:rsidRPr="008C28C8">
        <w:rPr>
          <w:rFonts w:cs="Arial"/>
        </w:rPr>
        <w:t xml:space="preserve">erfüllt. Es bestehen anderweitige tatsächliche Anhaltspunkte für eine </w:t>
      </w:r>
      <w:r w:rsidRPr="008C28C8">
        <w:rPr>
          <w:rFonts w:cs="Arial"/>
          <w:highlight w:val="yellow"/>
        </w:rPr>
        <w:t>schwerwiegende</w:t>
      </w:r>
      <w:r w:rsidRPr="008C28C8">
        <w:rPr>
          <w:rFonts w:cs="Arial"/>
        </w:rPr>
        <w:t xml:space="preserve"> </w:t>
      </w:r>
      <w:r w:rsidR="00122B8C" w:rsidRPr="008C28C8">
        <w:rPr>
          <w:rFonts w:cs="Arial"/>
          <w:highlight w:val="yellow"/>
        </w:rPr>
        <w:t>/</w:t>
      </w:r>
      <w:r w:rsidRPr="008C28C8">
        <w:rPr>
          <w:rFonts w:cs="Arial"/>
          <w:highlight w:val="yellow"/>
        </w:rPr>
        <w:t>lebensbedrohliche</w:t>
      </w:r>
      <w:r w:rsidRPr="008C28C8">
        <w:rPr>
          <w:rFonts w:cs="Arial"/>
        </w:rPr>
        <w:t xml:space="preserve"> Erkrankung, die sich durch die Abschiebung wesentlich verschlechtern würde</w:t>
      </w:r>
      <w:r w:rsidR="000557DE" w:rsidRPr="008C28C8">
        <w:rPr>
          <w:rFonts w:cs="Arial"/>
        </w:rPr>
        <w:t xml:space="preserve"> (dazu </w:t>
      </w:r>
      <w:r w:rsidR="00EB1486" w:rsidRPr="008C28C8">
        <w:rPr>
          <w:rFonts w:cs="Arial"/>
        </w:rPr>
        <w:t>ausführlich unter I. 3.</w:t>
      </w:r>
      <w:r w:rsidR="000557DE" w:rsidRPr="008C28C8">
        <w:rPr>
          <w:rFonts w:cs="Arial"/>
        </w:rPr>
        <w:t>)</w:t>
      </w:r>
      <w:r w:rsidRPr="008C28C8">
        <w:rPr>
          <w:rFonts w:cs="Arial"/>
        </w:rPr>
        <w:t xml:space="preserve">. </w:t>
      </w:r>
      <w:r w:rsidR="000557DE" w:rsidRPr="008C28C8">
        <w:rPr>
          <w:rFonts w:cs="Arial"/>
        </w:rPr>
        <w:t>Zu</w:t>
      </w:r>
      <w:r w:rsidR="00EB1486" w:rsidRPr="008C28C8">
        <w:rPr>
          <w:rFonts w:cs="Arial"/>
        </w:rPr>
        <w:t>dem</w:t>
      </w:r>
      <w:r w:rsidR="000557DE" w:rsidRPr="008C28C8">
        <w:rPr>
          <w:rFonts w:cs="Arial"/>
        </w:rPr>
        <w:t xml:space="preserve"> war </w:t>
      </w:r>
      <w:r w:rsidR="000557DE" w:rsidRPr="000A06A2">
        <w:rPr>
          <w:rFonts w:cs="Arial"/>
          <w:highlight w:val="yellow"/>
        </w:rPr>
        <w:t>der</w:t>
      </w:r>
      <w:r w:rsidR="00EA1E4C" w:rsidRPr="000A06A2">
        <w:rPr>
          <w:rFonts w:cs="Arial"/>
          <w:highlight w:val="yellow"/>
        </w:rPr>
        <w:t>*die</w:t>
      </w:r>
      <w:r w:rsidR="000557DE" w:rsidRPr="000A06A2">
        <w:rPr>
          <w:rFonts w:cs="Arial"/>
          <w:highlight w:val="yellow"/>
        </w:rPr>
        <w:t xml:space="preserve"> Kläger</w:t>
      </w:r>
      <w:r w:rsidR="00EA1E4C" w:rsidRPr="000A06A2">
        <w:rPr>
          <w:rFonts w:cs="Arial"/>
          <w:highlight w:val="yellow"/>
        </w:rPr>
        <w:t>*in</w:t>
      </w:r>
      <w:r w:rsidR="000557DE" w:rsidRPr="008C28C8">
        <w:rPr>
          <w:rFonts w:cs="Arial"/>
        </w:rPr>
        <w:t xml:space="preserve"> auch unverschuldet an der Einholung einer ärztlichen Bescheinigung gehindert (dazu </w:t>
      </w:r>
      <w:r w:rsidR="00EB1486" w:rsidRPr="008C28C8">
        <w:rPr>
          <w:rFonts w:cs="Arial"/>
        </w:rPr>
        <w:t>ausführlich unter I. 4.</w:t>
      </w:r>
      <w:r w:rsidR="000557DE" w:rsidRPr="008C28C8">
        <w:rPr>
          <w:rFonts w:cs="Arial"/>
        </w:rPr>
        <w:t xml:space="preserve">). </w:t>
      </w:r>
    </w:p>
    <w:p w14:paraId="6339DF45" w14:textId="1D8C1900" w:rsidR="004643EF" w:rsidRPr="008C28C8" w:rsidRDefault="004643EF" w:rsidP="0054443F">
      <w:pPr>
        <w:rPr>
          <w:rFonts w:cs="Arial"/>
        </w:rPr>
      </w:pPr>
    </w:p>
    <w:p w14:paraId="66DA9C6F" w14:textId="0FED1BA5" w:rsidR="004643EF" w:rsidRPr="008C28C8" w:rsidRDefault="004643EF" w:rsidP="0054443F">
      <w:pPr>
        <w:pStyle w:val="Heading1"/>
        <w:rPr>
          <w:rFonts w:cs="Arial"/>
        </w:rPr>
      </w:pPr>
      <w:bookmarkStart w:id="20" w:name="_Toc85796477"/>
      <w:bookmarkStart w:id="21" w:name="_Toc88560159"/>
      <w:r w:rsidRPr="008C28C8">
        <w:rPr>
          <w:rFonts w:cs="Arial"/>
        </w:rPr>
        <w:t>Verfassungswidrigkeit des §</w:t>
      </w:r>
      <w:r w:rsidR="00D05D57" w:rsidRPr="008C28C8">
        <w:rPr>
          <w:rFonts w:cs="Arial"/>
        </w:rPr>
        <w:t>§ 60 Abs. 7 Satz</w:t>
      </w:r>
      <w:r w:rsidR="00513D9D">
        <w:rPr>
          <w:rFonts w:cs="Arial"/>
        </w:rPr>
        <w:t> </w:t>
      </w:r>
      <w:r w:rsidR="00D05D57" w:rsidRPr="008C28C8">
        <w:rPr>
          <w:rFonts w:cs="Arial"/>
        </w:rPr>
        <w:t>2, 60a Abs. 2c Satz 2 und</w:t>
      </w:r>
      <w:r w:rsidR="00513D9D">
        <w:rPr>
          <w:rFonts w:cs="Arial"/>
        </w:rPr>
        <w:t xml:space="preserve"> </w:t>
      </w:r>
      <w:r w:rsidR="00D05D57" w:rsidRPr="008C28C8">
        <w:rPr>
          <w:rFonts w:cs="Arial"/>
        </w:rPr>
        <w:t xml:space="preserve">3 </w:t>
      </w:r>
      <w:proofErr w:type="spellStart"/>
      <w:r w:rsidR="00D05D57" w:rsidRPr="008C28C8">
        <w:rPr>
          <w:rFonts w:cs="Arial"/>
        </w:rPr>
        <w:t>AufenthG</w:t>
      </w:r>
      <w:bookmarkEnd w:id="20"/>
      <w:bookmarkEnd w:id="21"/>
      <w:proofErr w:type="spellEnd"/>
    </w:p>
    <w:p w14:paraId="1D692880" w14:textId="66437058" w:rsidR="004643EF" w:rsidRPr="008C28C8" w:rsidRDefault="004643EF" w:rsidP="0054443F">
      <w:pPr>
        <w:rPr>
          <w:rFonts w:cs="Arial"/>
        </w:rPr>
      </w:pPr>
    </w:p>
    <w:p w14:paraId="4A7E8847" w14:textId="05D48979" w:rsidR="00D05D57" w:rsidRPr="008C28C8" w:rsidRDefault="00D05D57" w:rsidP="0054443F">
      <w:pPr>
        <w:rPr>
          <w:rFonts w:cs="Arial"/>
        </w:rPr>
      </w:pPr>
      <w:r w:rsidRPr="008C28C8">
        <w:rPr>
          <w:rFonts w:cs="Arial"/>
        </w:rPr>
        <w:t xml:space="preserve">Unterbleibt eine </w:t>
      </w:r>
      <w:r w:rsidR="00EB1486" w:rsidRPr="008C28C8">
        <w:rPr>
          <w:rFonts w:cs="Arial"/>
        </w:rPr>
        <w:t>verfassungskonforme Auslegung der gesetzlichen Anforderungen in § 60a Abs. 2c Satz</w:t>
      </w:r>
      <w:r w:rsidR="00513D9D">
        <w:rPr>
          <w:rFonts w:cs="Arial"/>
        </w:rPr>
        <w:t> </w:t>
      </w:r>
      <w:r w:rsidR="00EB1486" w:rsidRPr="008C28C8">
        <w:rPr>
          <w:rFonts w:cs="Arial"/>
        </w:rPr>
        <w:t xml:space="preserve">2 und 3 </w:t>
      </w:r>
      <w:proofErr w:type="spellStart"/>
      <w:r w:rsidR="00EB1486" w:rsidRPr="008C28C8">
        <w:rPr>
          <w:rFonts w:cs="Arial"/>
        </w:rPr>
        <w:t>AufenthG</w:t>
      </w:r>
      <w:proofErr w:type="spellEnd"/>
      <w:r w:rsidR="00EB1486" w:rsidRPr="008C28C8">
        <w:rPr>
          <w:rFonts w:cs="Arial"/>
        </w:rPr>
        <w:t xml:space="preserve"> oder eine </w:t>
      </w:r>
      <w:r w:rsidRPr="008C28C8">
        <w:rPr>
          <w:rFonts w:cs="Arial"/>
        </w:rPr>
        <w:t>Anwendung des §</w:t>
      </w:r>
      <w:r w:rsidR="00513D9D">
        <w:rPr>
          <w:rFonts w:cs="Arial"/>
        </w:rPr>
        <w:t> </w:t>
      </w:r>
      <w:r w:rsidRPr="008C28C8">
        <w:rPr>
          <w:rFonts w:cs="Arial"/>
        </w:rPr>
        <w:t>60a Abs.</w:t>
      </w:r>
      <w:r w:rsidR="00513D9D">
        <w:rPr>
          <w:rFonts w:cs="Arial"/>
        </w:rPr>
        <w:t> </w:t>
      </w:r>
      <w:r w:rsidRPr="008C28C8">
        <w:rPr>
          <w:rFonts w:cs="Arial"/>
        </w:rPr>
        <w:t>2d Satz</w:t>
      </w:r>
      <w:r w:rsidR="00513D9D">
        <w:rPr>
          <w:rFonts w:cs="Arial"/>
        </w:rPr>
        <w:t> </w:t>
      </w:r>
      <w:r w:rsidRPr="008C28C8">
        <w:rPr>
          <w:rFonts w:cs="Arial"/>
        </w:rPr>
        <w:t xml:space="preserve">2 </w:t>
      </w:r>
      <w:proofErr w:type="spellStart"/>
      <w:r w:rsidRPr="008C28C8">
        <w:rPr>
          <w:rFonts w:cs="Arial"/>
        </w:rPr>
        <w:t>AufenthG</w:t>
      </w:r>
      <w:proofErr w:type="spellEnd"/>
      <w:r w:rsidRPr="008C28C8">
        <w:rPr>
          <w:rFonts w:cs="Arial"/>
        </w:rPr>
        <w:t>, so ist das Verfahren nach Art. 100 Abs. 1</w:t>
      </w:r>
      <w:r w:rsidR="001F22F1" w:rsidRPr="008C28C8">
        <w:rPr>
          <w:rFonts w:cs="Arial"/>
        </w:rPr>
        <w:t xml:space="preserve"> Satz 1 Var. 2 GG</w:t>
      </w:r>
      <w:r w:rsidRPr="008C28C8">
        <w:rPr>
          <w:rFonts w:cs="Arial"/>
        </w:rPr>
        <w:t xml:space="preserve"> auszusetzen </w:t>
      </w:r>
      <w:r w:rsidRPr="008C28C8">
        <w:rPr>
          <w:rFonts w:cs="Arial"/>
        </w:rPr>
        <w:lastRenderedPageBreak/>
        <w:t>und die Entscheidung des Bundesverfassungsgerichts einzuholen. Denn bei enger Auslegung verletzt das Erfordernis einer ärztlichen Stellungnahme in § 60a Abs. 2c Satz</w:t>
      </w:r>
      <w:r w:rsidR="00513D9D">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d</w:t>
      </w:r>
      <w:r w:rsidR="00603AC9" w:rsidRPr="008C28C8">
        <w:rPr>
          <w:rFonts w:cs="Arial"/>
        </w:rPr>
        <w:t xml:space="preserve">as Grundrecht auf effektiven Rechtsschutz </w:t>
      </w:r>
      <w:r w:rsidRPr="008C28C8">
        <w:rPr>
          <w:rFonts w:cs="Arial"/>
        </w:rPr>
        <w:t>aus Art. 19 Abs. 4 GG in Verbindung mit Art. 2 Abs. 2 Satz 1 GG</w:t>
      </w:r>
      <w:r w:rsidR="00DB5A8B" w:rsidRPr="008C28C8">
        <w:rPr>
          <w:rFonts w:cs="Arial"/>
        </w:rPr>
        <w:t xml:space="preserve"> (dazu 1.)</w:t>
      </w:r>
      <w:r w:rsidRPr="008C28C8">
        <w:rPr>
          <w:rFonts w:cs="Arial"/>
        </w:rPr>
        <w:t xml:space="preserve"> und den allgemeinen Gleichheitssatz aus Art. 3 Abs. 1 GG</w:t>
      </w:r>
      <w:r w:rsidR="00DB5A8B" w:rsidRPr="008C28C8">
        <w:rPr>
          <w:rFonts w:cs="Arial"/>
        </w:rPr>
        <w:t xml:space="preserve"> (dazu 2.)</w:t>
      </w:r>
      <w:r w:rsidRPr="008C28C8">
        <w:rPr>
          <w:rFonts w:cs="Arial"/>
        </w:rPr>
        <w:t>.</w:t>
      </w:r>
    </w:p>
    <w:p w14:paraId="2D62CE01" w14:textId="77777777" w:rsidR="00603AC9" w:rsidRPr="008C28C8" w:rsidRDefault="00603AC9" w:rsidP="0054443F">
      <w:pPr>
        <w:rPr>
          <w:rFonts w:cs="Arial"/>
        </w:rPr>
      </w:pPr>
    </w:p>
    <w:p w14:paraId="1E6B9F73" w14:textId="4517F272" w:rsidR="00D05D57" w:rsidRPr="008C28C8" w:rsidRDefault="00603AC9" w:rsidP="0054443F">
      <w:pPr>
        <w:pStyle w:val="Heading2"/>
        <w:numPr>
          <w:ilvl w:val="0"/>
          <w:numId w:val="33"/>
        </w:numPr>
        <w:rPr>
          <w:rFonts w:cs="Arial"/>
        </w:rPr>
      </w:pPr>
      <w:bookmarkStart w:id="22" w:name="_Toc88560160"/>
      <w:r w:rsidRPr="008C28C8">
        <w:rPr>
          <w:rFonts w:cs="Arial"/>
        </w:rPr>
        <w:t>Verletzung des Grundrechts auf effektiven Rechtschutz aus Art. 19 Abs. 4 GG in Verbindung mit Art. 2 Abs. 2 Satz 1 GG</w:t>
      </w:r>
      <w:bookmarkEnd w:id="22"/>
    </w:p>
    <w:p w14:paraId="381C4692" w14:textId="77777777" w:rsidR="00603AC9" w:rsidRPr="008C28C8" w:rsidRDefault="00603AC9" w:rsidP="0054443F">
      <w:pPr>
        <w:rPr>
          <w:rFonts w:cs="Arial"/>
        </w:rPr>
      </w:pPr>
    </w:p>
    <w:p w14:paraId="467D49C1" w14:textId="322F4DCF" w:rsidR="009A6482" w:rsidRPr="008C28C8" w:rsidRDefault="00603AC9" w:rsidP="0054443F">
      <w:pPr>
        <w:rPr>
          <w:rFonts w:cs="Arial"/>
        </w:rPr>
      </w:pPr>
      <w:r w:rsidRPr="008C28C8">
        <w:rPr>
          <w:rFonts w:cs="Arial"/>
        </w:rPr>
        <w:t>§§</w:t>
      </w:r>
      <w:r w:rsidR="00513D9D">
        <w:rPr>
          <w:rFonts w:cs="Arial"/>
        </w:rPr>
        <w:t> </w:t>
      </w:r>
      <w:r w:rsidRPr="008C28C8">
        <w:rPr>
          <w:rFonts w:cs="Arial"/>
        </w:rPr>
        <w:t>60 Abs.</w:t>
      </w:r>
      <w:r w:rsidR="00513D9D">
        <w:rPr>
          <w:rFonts w:cs="Arial"/>
        </w:rPr>
        <w:t> </w:t>
      </w:r>
      <w:r w:rsidRPr="008C28C8">
        <w:rPr>
          <w:rFonts w:cs="Arial"/>
        </w:rPr>
        <w:t>7 Satz</w:t>
      </w:r>
      <w:r w:rsidR="00513D9D">
        <w:rPr>
          <w:rFonts w:cs="Arial"/>
        </w:rPr>
        <w:t> </w:t>
      </w:r>
      <w:r w:rsidRPr="008C28C8">
        <w:rPr>
          <w:rFonts w:cs="Arial"/>
        </w:rPr>
        <w:t>2, 60a Abs</w:t>
      </w:r>
      <w:r w:rsidR="00513D9D">
        <w:rPr>
          <w:rFonts w:cs="Arial"/>
        </w:rPr>
        <w:t>. </w:t>
      </w:r>
      <w:r w:rsidRPr="008C28C8">
        <w:rPr>
          <w:rFonts w:cs="Arial"/>
        </w:rPr>
        <w:t>2c S</w:t>
      </w:r>
      <w:r w:rsidR="00513D9D">
        <w:rPr>
          <w:rFonts w:cs="Arial"/>
        </w:rPr>
        <w:t>atz </w:t>
      </w:r>
      <w:r w:rsidRPr="008C28C8">
        <w:rPr>
          <w:rFonts w:cs="Arial"/>
        </w:rPr>
        <w:t xml:space="preserve">2 und 3 </w:t>
      </w:r>
      <w:proofErr w:type="spellStart"/>
      <w:r w:rsidRPr="008C28C8">
        <w:rPr>
          <w:rFonts w:cs="Arial"/>
        </w:rPr>
        <w:t>AufenthG</w:t>
      </w:r>
      <w:proofErr w:type="spellEnd"/>
      <w:r w:rsidRPr="008C28C8">
        <w:rPr>
          <w:rFonts w:cs="Arial"/>
        </w:rPr>
        <w:t xml:space="preserve"> verletzen </w:t>
      </w:r>
      <w:r w:rsidRPr="000A06A2">
        <w:rPr>
          <w:rFonts w:cs="Arial"/>
          <w:highlight w:val="yellow"/>
        </w:rPr>
        <w:t>den</w:t>
      </w:r>
      <w:r w:rsidR="00180CB7" w:rsidRPr="000A06A2">
        <w:rPr>
          <w:rFonts w:cs="Arial"/>
          <w:highlight w:val="yellow"/>
        </w:rPr>
        <w:t>*die</w:t>
      </w:r>
      <w:r w:rsidRPr="000A06A2">
        <w:rPr>
          <w:rFonts w:cs="Arial"/>
          <w:highlight w:val="yellow"/>
        </w:rPr>
        <w:t xml:space="preserve"> Kläger</w:t>
      </w:r>
      <w:r w:rsidR="00180CB7" w:rsidRPr="000A06A2">
        <w:rPr>
          <w:rFonts w:cs="Arial"/>
          <w:highlight w:val="yellow"/>
        </w:rPr>
        <w:t>*in</w:t>
      </w:r>
      <w:r w:rsidRPr="008C28C8">
        <w:rPr>
          <w:rFonts w:cs="Arial"/>
        </w:rPr>
        <w:t xml:space="preserve"> </w:t>
      </w:r>
      <w:proofErr w:type="spellStart"/>
      <w:r w:rsidRPr="008C28C8">
        <w:rPr>
          <w:rFonts w:cs="Arial"/>
        </w:rPr>
        <w:t>in</w:t>
      </w:r>
      <w:proofErr w:type="spellEnd"/>
      <w:r w:rsidRPr="008C28C8">
        <w:rPr>
          <w:rFonts w:cs="Arial"/>
        </w:rPr>
        <w:t xml:space="preserve"> </w:t>
      </w:r>
      <w:r w:rsidRPr="000A06A2">
        <w:rPr>
          <w:rFonts w:cs="Arial"/>
          <w:highlight w:val="yellow"/>
        </w:rPr>
        <w:t>seinem</w:t>
      </w:r>
      <w:r w:rsidR="00180CB7" w:rsidRPr="000A06A2">
        <w:rPr>
          <w:rFonts w:cs="Arial"/>
          <w:highlight w:val="yellow"/>
        </w:rPr>
        <w:t>*</w:t>
      </w:r>
      <w:proofErr w:type="gramStart"/>
      <w:r w:rsidR="00180CB7" w:rsidRPr="000A06A2">
        <w:rPr>
          <w:rFonts w:cs="Arial"/>
          <w:highlight w:val="yellow"/>
        </w:rPr>
        <w:t>ihren</w:t>
      </w:r>
      <w:r w:rsidRPr="000A06A2">
        <w:rPr>
          <w:rFonts w:cs="Arial"/>
          <w:highlight w:val="yellow"/>
        </w:rPr>
        <w:t xml:space="preserve"> Grundrecht</w:t>
      </w:r>
      <w:proofErr w:type="gramEnd"/>
      <w:r w:rsidRPr="008C28C8">
        <w:rPr>
          <w:rFonts w:cs="Arial"/>
        </w:rPr>
        <w:t xml:space="preserve"> auf effektiven Rechtschutz aus Art.</w:t>
      </w:r>
      <w:r w:rsidR="00513D9D">
        <w:rPr>
          <w:rFonts w:cs="Arial"/>
        </w:rPr>
        <w:t> </w:t>
      </w:r>
      <w:r w:rsidRPr="008C28C8">
        <w:rPr>
          <w:rFonts w:cs="Arial"/>
        </w:rPr>
        <w:t>19 Abs.</w:t>
      </w:r>
      <w:r w:rsidR="00513D9D">
        <w:rPr>
          <w:rFonts w:cs="Arial"/>
        </w:rPr>
        <w:t> </w:t>
      </w:r>
      <w:r w:rsidRPr="008C28C8">
        <w:rPr>
          <w:rFonts w:cs="Arial"/>
        </w:rPr>
        <w:t xml:space="preserve">4 GG </w:t>
      </w:r>
      <w:proofErr w:type="spellStart"/>
      <w:r w:rsidRPr="008C28C8">
        <w:rPr>
          <w:rFonts w:cs="Arial"/>
        </w:rPr>
        <w:t>i.V.m</w:t>
      </w:r>
      <w:proofErr w:type="spellEnd"/>
      <w:r w:rsidRPr="008C28C8">
        <w:rPr>
          <w:rFonts w:cs="Arial"/>
        </w:rPr>
        <w:t>. Art.</w:t>
      </w:r>
      <w:r w:rsidR="00513D9D">
        <w:rPr>
          <w:rFonts w:cs="Arial"/>
        </w:rPr>
        <w:t> </w:t>
      </w:r>
      <w:r w:rsidRPr="008C28C8">
        <w:rPr>
          <w:rFonts w:cs="Arial"/>
        </w:rPr>
        <w:t>2 Abs.</w:t>
      </w:r>
      <w:r w:rsidR="00513D9D">
        <w:rPr>
          <w:rFonts w:cs="Arial"/>
        </w:rPr>
        <w:t> </w:t>
      </w:r>
      <w:r w:rsidRPr="008C28C8">
        <w:rPr>
          <w:rFonts w:cs="Arial"/>
        </w:rPr>
        <w:t>2 Satz</w:t>
      </w:r>
      <w:r w:rsidR="00513D9D">
        <w:rPr>
          <w:rFonts w:cs="Arial"/>
        </w:rPr>
        <w:t> </w:t>
      </w:r>
      <w:r w:rsidRPr="008C28C8">
        <w:rPr>
          <w:rFonts w:cs="Arial"/>
        </w:rPr>
        <w:t xml:space="preserve">1 GG. </w:t>
      </w:r>
      <w:r w:rsidR="00212B9B" w:rsidRPr="008C28C8">
        <w:rPr>
          <w:rFonts w:cs="Arial"/>
        </w:rPr>
        <w:t>Das in §</w:t>
      </w:r>
      <w:r w:rsidR="00513D9D">
        <w:rPr>
          <w:rFonts w:cs="Arial"/>
        </w:rPr>
        <w:t> </w:t>
      </w:r>
      <w:r w:rsidR="00212B9B" w:rsidRPr="008C28C8">
        <w:rPr>
          <w:rFonts w:cs="Arial"/>
        </w:rPr>
        <w:t>60a Abs.</w:t>
      </w:r>
      <w:r w:rsidR="00513D9D">
        <w:rPr>
          <w:rFonts w:cs="Arial"/>
        </w:rPr>
        <w:t> </w:t>
      </w:r>
      <w:r w:rsidR="00212B9B" w:rsidRPr="008C28C8">
        <w:rPr>
          <w:rFonts w:cs="Arial"/>
        </w:rPr>
        <w:t>2c Satz</w:t>
      </w:r>
      <w:r w:rsidR="00513D9D">
        <w:rPr>
          <w:rFonts w:cs="Arial"/>
        </w:rPr>
        <w:t> </w:t>
      </w:r>
      <w:r w:rsidR="00212B9B" w:rsidRPr="008C28C8">
        <w:rPr>
          <w:rFonts w:cs="Arial"/>
        </w:rPr>
        <w:t xml:space="preserve">2 und 3 </w:t>
      </w:r>
      <w:proofErr w:type="spellStart"/>
      <w:r w:rsidR="00513D9D">
        <w:rPr>
          <w:rFonts w:cs="Arial"/>
        </w:rPr>
        <w:t>AufenthG</w:t>
      </w:r>
      <w:proofErr w:type="spellEnd"/>
      <w:r w:rsidR="00513D9D">
        <w:rPr>
          <w:rFonts w:cs="Arial"/>
        </w:rPr>
        <w:t xml:space="preserve"> </w:t>
      </w:r>
      <w:r w:rsidR="00212B9B" w:rsidRPr="008C28C8">
        <w:rPr>
          <w:rFonts w:cs="Arial"/>
        </w:rPr>
        <w:t xml:space="preserve">geregelte Erfordernis einer ärztlichen Bescheinigung </w:t>
      </w:r>
      <w:r w:rsidR="00ED1712" w:rsidRPr="008C28C8">
        <w:rPr>
          <w:rFonts w:cs="Arial"/>
        </w:rPr>
        <w:t>beschränkt bei enger Auslegung in unzulässiger Weise die verfassungsrechtliche Sachaufklärungspflicht des Gerichts. Geht es, wie stets im Anwendungsbereich des §</w:t>
      </w:r>
      <w:r w:rsidR="00513D9D">
        <w:rPr>
          <w:rFonts w:cs="Arial"/>
        </w:rPr>
        <w:t> </w:t>
      </w:r>
      <w:r w:rsidR="00ED1712" w:rsidRPr="008C28C8">
        <w:rPr>
          <w:rFonts w:cs="Arial"/>
        </w:rPr>
        <w:t>60 Abs.</w:t>
      </w:r>
      <w:r w:rsidR="00513D9D">
        <w:rPr>
          <w:rFonts w:cs="Arial"/>
        </w:rPr>
        <w:t> </w:t>
      </w:r>
      <w:r w:rsidR="00ED1712" w:rsidRPr="008C28C8">
        <w:rPr>
          <w:rFonts w:cs="Arial"/>
        </w:rPr>
        <w:t xml:space="preserve">7 AufenthG, um die Beurteilung einer konkreten Gefahr für Leib und Leben, darf der Gesetzgeber an die prozessualen Mitwirkungspflichten keine überspannten Anforderungen stellen. </w:t>
      </w:r>
      <w:r w:rsidR="00212B9B" w:rsidRPr="008C28C8">
        <w:rPr>
          <w:rFonts w:cs="Arial"/>
        </w:rPr>
        <w:t>Der von Art.</w:t>
      </w:r>
      <w:r w:rsidR="00513D9D">
        <w:rPr>
          <w:rFonts w:cs="Arial"/>
        </w:rPr>
        <w:t> </w:t>
      </w:r>
      <w:r w:rsidR="00212B9B" w:rsidRPr="008C28C8">
        <w:rPr>
          <w:rFonts w:cs="Arial"/>
        </w:rPr>
        <w:t>19 Abs.</w:t>
      </w:r>
      <w:r w:rsidR="00513D9D">
        <w:rPr>
          <w:rFonts w:cs="Arial"/>
        </w:rPr>
        <w:t> </w:t>
      </w:r>
      <w:r w:rsidR="00212B9B" w:rsidRPr="008C28C8">
        <w:rPr>
          <w:rFonts w:cs="Arial"/>
        </w:rPr>
        <w:t>4 Satz</w:t>
      </w:r>
      <w:r w:rsidR="00513D9D">
        <w:rPr>
          <w:rFonts w:cs="Arial"/>
        </w:rPr>
        <w:t> </w:t>
      </w:r>
      <w:r w:rsidR="00212B9B" w:rsidRPr="008C28C8">
        <w:rPr>
          <w:rFonts w:cs="Arial"/>
        </w:rPr>
        <w:t>1 GG geschützte und gewährleistete Zugang zu den Gerichten beschränkt sich nicht auf die Einräumung der Möglichkeit, die Gerichte gegen Akte der öffentlichen Gewalt anzurufen, sondern gewährleistet einen Anspruch auf eine wirksame gerichtliche Kontrolle</w:t>
      </w:r>
      <w:r w:rsidR="009A6482" w:rsidRPr="008C28C8">
        <w:rPr>
          <w:rFonts w:cs="Arial"/>
        </w:rPr>
        <w:t>.</w:t>
      </w:r>
    </w:p>
    <w:p w14:paraId="764A5BF1" w14:textId="35CD56EB" w:rsidR="009A6482" w:rsidRPr="008C28C8" w:rsidRDefault="00212B9B" w:rsidP="00513D9D">
      <w:pPr>
        <w:pStyle w:val="Quote"/>
        <w:ind w:left="708"/>
        <w:rPr>
          <w:rFonts w:cs="Arial"/>
        </w:rPr>
      </w:pPr>
      <w:proofErr w:type="spellStart"/>
      <w:r w:rsidRPr="008C28C8">
        <w:rPr>
          <w:rFonts w:cs="Arial"/>
        </w:rPr>
        <w:t>st</w:t>
      </w:r>
      <w:r w:rsidR="00513D9D">
        <w:rPr>
          <w:rFonts w:cs="Arial"/>
        </w:rPr>
        <w:t>.</w:t>
      </w:r>
      <w:proofErr w:type="spellEnd"/>
      <w:r w:rsidR="00180CB7">
        <w:rPr>
          <w:rFonts w:cs="Arial"/>
        </w:rPr>
        <w:t xml:space="preserve"> </w:t>
      </w:r>
      <w:proofErr w:type="spellStart"/>
      <w:r w:rsidRPr="008C28C8">
        <w:rPr>
          <w:rFonts w:cs="Arial"/>
        </w:rPr>
        <w:t>Rspr</w:t>
      </w:r>
      <w:proofErr w:type="spellEnd"/>
      <w:r w:rsidR="00513D9D">
        <w:rPr>
          <w:rFonts w:cs="Arial"/>
        </w:rPr>
        <w:t>.:</w:t>
      </w:r>
      <w:r w:rsidRPr="008C28C8">
        <w:rPr>
          <w:rFonts w:cs="Arial"/>
        </w:rPr>
        <w:t xml:space="preserve"> BVerfGE 35, 263</w:t>
      </w:r>
      <w:r w:rsidR="00513D9D">
        <w:rPr>
          <w:rFonts w:cs="Arial"/>
        </w:rPr>
        <w:t>, 2</w:t>
      </w:r>
      <w:r w:rsidRPr="008C28C8">
        <w:rPr>
          <w:rFonts w:cs="Arial"/>
        </w:rPr>
        <w:t>74; 40, 272</w:t>
      </w:r>
      <w:r w:rsidR="00513D9D">
        <w:rPr>
          <w:rFonts w:cs="Arial"/>
        </w:rPr>
        <w:t xml:space="preserve">, </w:t>
      </w:r>
      <w:r w:rsidRPr="008C28C8">
        <w:rPr>
          <w:rFonts w:cs="Arial"/>
        </w:rPr>
        <w:t>275; 67, 43</w:t>
      </w:r>
      <w:r w:rsidR="00513D9D">
        <w:rPr>
          <w:rFonts w:cs="Arial"/>
        </w:rPr>
        <w:t xml:space="preserve">, </w:t>
      </w:r>
      <w:r w:rsidRPr="008C28C8">
        <w:rPr>
          <w:rFonts w:cs="Arial"/>
        </w:rPr>
        <w:t>58; 84, 34</w:t>
      </w:r>
      <w:r w:rsidR="00513D9D">
        <w:rPr>
          <w:rFonts w:cs="Arial"/>
        </w:rPr>
        <w:t xml:space="preserve">, </w:t>
      </w:r>
      <w:r w:rsidRPr="008C28C8">
        <w:rPr>
          <w:rFonts w:cs="Arial"/>
        </w:rPr>
        <w:t>49; aus neuerer Zeit</w:t>
      </w:r>
      <w:r w:rsidR="00513D9D">
        <w:rPr>
          <w:rFonts w:cs="Arial"/>
        </w:rPr>
        <w:t>:</w:t>
      </w:r>
      <w:r w:rsidRPr="008C28C8">
        <w:rPr>
          <w:rFonts w:cs="Arial"/>
        </w:rPr>
        <w:t xml:space="preserve"> BVerfG, </w:t>
      </w:r>
      <w:r w:rsidR="008F3D16" w:rsidRPr="008C28C8">
        <w:rPr>
          <w:rFonts w:cs="Arial"/>
        </w:rPr>
        <w:t xml:space="preserve">Beschluss </w:t>
      </w:r>
      <w:r w:rsidRPr="008C28C8">
        <w:rPr>
          <w:rFonts w:cs="Arial"/>
        </w:rPr>
        <w:t xml:space="preserve">vom 18. Dezember 2017 – 2 </w:t>
      </w:r>
      <w:proofErr w:type="spellStart"/>
      <w:r w:rsidRPr="008C28C8">
        <w:rPr>
          <w:rFonts w:cs="Arial"/>
        </w:rPr>
        <w:t>BvR</w:t>
      </w:r>
      <w:proofErr w:type="spellEnd"/>
      <w:r w:rsidRPr="008C28C8">
        <w:rPr>
          <w:rFonts w:cs="Arial"/>
        </w:rPr>
        <w:t xml:space="preserve"> 2259/17</w:t>
      </w:r>
      <w:r w:rsidR="00513D9D">
        <w:rPr>
          <w:rFonts w:cs="Arial"/>
        </w:rPr>
        <w:t>,</w:t>
      </w:r>
      <w:r w:rsidRPr="008C28C8">
        <w:rPr>
          <w:rFonts w:cs="Arial"/>
        </w:rPr>
        <w:t xml:space="preserve"> </w:t>
      </w:r>
      <w:proofErr w:type="spellStart"/>
      <w:r w:rsidR="00513D9D">
        <w:rPr>
          <w:rFonts w:cs="Arial"/>
        </w:rPr>
        <w:t>NVwZ</w:t>
      </w:r>
      <w:proofErr w:type="spellEnd"/>
      <w:r w:rsidR="00513D9D">
        <w:rPr>
          <w:rFonts w:cs="Arial"/>
        </w:rPr>
        <w:t xml:space="preserve"> 2018, 318,</w:t>
      </w:r>
      <w:r w:rsidRPr="008C28C8">
        <w:rPr>
          <w:rFonts w:cs="Arial"/>
        </w:rPr>
        <w:t xml:space="preserve"> </w:t>
      </w:r>
      <w:proofErr w:type="spellStart"/>
      <w:r w:rsidRPr="008C28C8">
        <w:rPr>
          <w:rFonts w:cs="Arial"/>
        </w:rPr>
        <w:t>Rn</w:t>
      </w:r>
      <w:proofErr w:type="spellEnd"/>
      <w:r w:rsidRPr="008C28C8">
        <w:rPr>
          <w:rFonts w:cs="Arial"/>
        </w:rPr>
        <w:t>.</w:t>
      </w:r>
      <w:r w:rsidR="00513D9D">
        <w:rPr>
          <w:rFonts w:cs="Arial"/>
        </w:rPr>
        <w:t> </w:t>
      </w:r>
      <w:r w:rsidRPr="008C28C8">
        <w:rPr>
          <w:rFonts w:cs="Arial"/>
        </w:rPr>
        <w:t xml:space="preserve">17 mit den dort zitierten Nachweisen. </w:t>
      </w:r>
    </w:p>
    <w:p w14:paraId="71A8F0CE" w14:textId="692651EA" w:rsidR="009A6482" w:rsidRPr="008C28C8" w:rsidRDefault="003C72DF" w:rsidP="0054443F">
      <w:pPr>
        <w:rPr>
          <w:rFonts w:cs="Arial"/>
        </w:rPr>
      </w:pPr>
      <w:r w:rsidRPr="008C28C8">
        <w:rPr>
          <w:rFonts w:cs="Arial"/>
        </w:rPr>
        <w:t>Das Maß dessen, was wirkungsvoller Rechtsschutz ist, bestimmt sich entscheidend auch nach dem sachlichen Gehalt des als verletzt gerügten Rechts</w:t>
      </w:r>
      <w:r w:rsidR="008F3D16" w:rsidRPr="008C28C8">
        <w:rPr>
          <w:rFonts w:cs="Arial"/>
        </w:rPr>
        <w:t>. In Fällen, in denen es um die Beurteilung des Vorliegens einer erheblichen konkreten Gefahr für Leib und Leben im Sinne von §</w:t>
      </w:r>
      <w:r w:rsidR="00513D9D">
        <w:rPr>
          <w:rFonts w:cs="Arial"/>
        </w:rPr>
        <w:t> </w:t>
      </w:r>
      <w:r w:rsidR="008F3D16" w:rsidRPr="008C28C8">
        <w:rPr>
          <w:rFonts w:cs="Arial"/>
        </w:rPr>
        <w:t>60 Abs.</w:t>
      </w:r>
      <w:r w:rsidR="00513D9D">
        <w:rPr>
          <w:rFonts w:cs="Arial"/>
        </w:rPr>
        <w:t> </w:t>
      </w:r>
      <w:r w:rsidR="008F3D16" w:rsidRPr="008C28C8">
        <w:rPr>
          <w:rFonts w:cs="Arial"/>
        </w:rPr>
        <w:t>7 Satz</w:t>
      </w:r>
      <w:r w:rsidR="00513D9D">
        <w:rPr>
          <w:rFonts w:cs="Arial"/>
        </w:rPr>
        <w:t> </w:t>
      </w:r>
      <w:r w:rsidR="008F3D16" w:rsidRPr="008C28C8">
        <w:rPr>
          <w:rFonts w:cs="Arial"/>
        </w:rPr>
        <w:t xml:space="preserve">1 </w:t>
      </w:r>
      <w:proofErr w:type="spellStart"/>
      <w:r w:rsidR="008F3D16" w:rsidRPr="008C28C8">
        <w:rPr>
          <w:rFonts w:cs="Arial"/>
        </w:rPr>
        <w:t>AufenthG</w:t>
      </w:r>
      <w:proofErr w:type="spellEnd"/>
      <w:r w:rsidR="008F3D16" w:rsidRPr="008C28C8">
        <w:rPr>
          <w:rFonts w:cs="Arial"/>
        </w:rPr>
        <w:t xml:space="preserve"> oder einer unmenschlichen oder erniedrigenden Behandlung im Sinne von §</w:t>
      </w:r>
      <w:r w:rsidR="00513D9D">
        <w:rPr>
          <w:rFonts w:cs="Arial"/>
        </w:rPr>
        <w:t> </w:t>
      </w:r>
      <w:r w:rsidR="008F3D16" w:rsidRPr="008C28C8">
        <w:rPr>
          <w:rFonts w:cs="Arial"/>
        </w:rPr>
        <w:t>60 Abs.</w:t>
      </w:r>
      <w:r w:rsidR="00513D9D">
        <w:rPr>
          <w:rFonts w:cs="Arial"/>
        </w:rPr>
        <w:t> </w:t>
      </w:r>
      <w:r w:rsidR="008F3D16" w:rsidRPr="008C28C8">
        <w:rPr>
          <w:rFonts w:cs="Arial"/>
        </w:rPr>
        <w:t xml:space="preserve">5 </w:t>
      </w:r>
      <w:proofErr w:type="spellStart"/>
      <w:r w:rsidR="008F3D16" w:rsidRPr="008C28C8">
        <w:rPr>
          <w:rFonts w:cs="Arial"/>
        </w:rPr>
        <w:t>AufenthG</w:t>
      </w:r>
      <w:proofErr w:type="spellEnd"/>
      <w:r w:rsidR="008F3D16" w:rsidRPr="008C28C8">
        <w:rPr>
          <w:rFonts w:cs="Arial"/>
        </w:rPr>
        <w:t xml:space="preserve"> in Verbindung mit Art.</w:t>
      </w:r>
      <w:r w:rsidR="00513D9D">
        <w:rPr>
          <w:rFonts w:cs="Arial"/>
        </w:rPr>
        <w:t> </w:t>
      </w:r>
      <w:r w:rsidR="008F3D16" w:rsidRPr="008C28C8">
        <w:rPr>
          <w:rFonts w:cs="Arial"/>
        </w:rPr>
        <w:t>3 EMRK wegen einer schwerwiegenden Erkrankung geht, die sich mangels ausreichender medizinischer Behandlungsmöglichkeiten im Abschiebezielstaat wesentlich oder gar lebensbedrohlich verschlechtern würde, kommt der verfahrensrechtlichen Sachaufklärungspflicht verfassungsrechtliches Gewicht zu</w:t>
      </w:r>
      <w:r w:rsidR="009A6482" w:rsidRPr="008C28C8">
        <w:rPr>
          <w:rFonts w:cs="Arial"/>
        </w:rPr>
        <w:t>.</w:t>
      </w:r>
      <w:r w:rsidR="008F3D16" w:rsidRPr="008C28C8">
        <w:rPr>
          <w:rFonts w:cs="Arial"/>
        </w:rPr>
        <w:t xml:space="preserve"> </w:t>
      </w:r>
    </w:p>
    <w:p w14:paraId="534E3982" w14:textId="45EA0641" w:rsidR="009A6482" w:rsidRPr="008C28C8" w:rsidRDefault="008F3D16" w:rsidP="00513D9D">
      <w:pPr>
        <w:pStyle w:val="Quote"/>
        <w:ind w:left="708"/>
        <w:rPr>
          <w:rFonts w:cs="Arial"/>
        </w:rPr>
      </w:pPr>
      <w:r w:rsidRPr="008C28C8">
        <w:rPr>
          <w:rFonts w:cs="Arial"/>
        </w:rPr>
        <w:lastRenderedPageBreak/>
        <w:t xml:space="preserve">BVerfG, Beschluss vom 24. Juli 2019 – 2 </w:t>
      </w:r>
      <w:proofErr w:type="spellStart"/>
      <w:r w:rsidRPr="008C28C8">
        <w:rPr>
          <w:rFonts w:cs="Arial"/>
        </w:rPr>
        <w:t>BvR</w:t>
      </w:r>
      <w:proofErr w:type="spellEnd"/>
      <w:r w:rsidRPr="008C28C8">
        <w:rPr>
          <w:rFonts w:cs="Arial"/>
        </w:rPr>
        <w:t xml:space="preserve"> 686/19, </w:t>
      </w:r>
      <w:proofErr w:type="spellStart"/>
      <w:r w:rsidRPr="008C28C8">
        <w:rPr>
          <w:rFonts w:cs="Arial"/>
        </w:rPr>
        <w:t>juris</w:t>
      </w:r>
      <w:proofErr w:type="spellEnd"/>
      <w:r w:rsidRPr="008C28C8">
        <w:rPr>
          <w:rFonts w:cs="Arial"/>
        </w:rPr>
        <w:t xml:space="preserve">, </w:t>
      </w:r>
      <w:proofErr w:type="spellStart"/>
      <w:r w:rsidRPr="008C28C8">
        <w:rPr>
          <w:rFonts w:cs="Arial"/>
        </w:rPr>
        <w:t>Rn</w:t>
      </w:r>
      <w:proofErr w:type="spellEnd"/>
      <w:r w:rsidRPr="008C28C8">
        <w:rPr>
          <w:rFonts w:cs="Arial"/>
        </w:rPr>
        <w:t>.</w:t>
      </w:r>
      <w:r w:rsidR="00513D9D">
        <w:rPr>
          <w:rFonts w:cs="Arial"/>
        </w:rPr>
        <w:t> </w:t>
      </w:r>
      <w:r w:rsidRPr="008C28C8">
        <w:rPr>
          <w:rFonts w:cs="Arial"/>
        </w:rPr>
        <w:t>29ff.</w:t>
      </w:r>
      <w:r w:rsidR="004F1894" w:rsidRPr="008C28C8">
        <w:rPr>
          <w:rFonts w:cs="Arial"/>
        </w:rPr>
        <w:t xml:space="preserve">; </w:t>
      </w:r>
      <w:r w:rsidRPr="008C28C8">
        <w:rPr>
          <w:rFonts w:cs="Arial"/>
        </w:rPr>
        <w:t>BVerfG, Beschluss vom 18. Dezember 2017</w:t>
      </w:r>
      <w:r w:rsidR="004F1894" w:rsidRPr="008C28C8">
        <w:rPr>
          <w:rFonts w:cs="Arial"/>
        </w:rPr>
        <w:t xml:space="preserve">, - 2 </w:t>
      </w:r>
      <w:proofErr w:type="spellStart"/>
      <w:r w:rsidR="004F1894" w:rsidRPr="008C28C8">
        <w:rPr>
          <w:rFonts w:cs="Arial"/>
        </w:rPr>
        <w:t>BvR</w:t>
      </w:r>
      <w:proofErr w:type="spellEnd"/>
      <w:r w:rsidR="004F1894" w:rsidRPr="008C28C8">
        <w:rPr>
          <w:rFonts w:cs="Arial"/>
        </w:rPr>
        <w:t xml:space="preserve"> 2259/17,</w:t>
      </w:r>
      <w:r w:rsidR="00513D9D">
        <w:rPr>
          <w:rFonts w:cs="Arial"/>
        </w:rPr>
        <w:t xml:space="preserve"> </w:t>
      </w:r>
      <w:proofErr w:type="spellStart"/>
      <w:r w:rsidR="004F1894" w:rsidRPr="008C28C8">
        <w:rPr>
          <w:rFonts w:cs="Arial"/>
        </w:rPr>
        <w:t>juris</w:t>
      </w:r>
      <w:proofErr w:type="spellEnd"/>
      <w:r w:rsidR="004F1894" w:rsidRPr="008C28C8">
        <w:rPr>
          <w:rFonts w:cs="Arial"/>
        </w:rPr>
        <w:t xml:space="preserve">, </w:t>
      </w:r>
      <w:proofErr w:type="spellStart"/>
      <w:r w:rsidR="004F1894" w:rsidRPr="008C28C8">
        <w:rPr>
          <w:rFonts w:cs="Arial"/>
        </w:rPr>
        <w:t>Rn</w:t>
      </w:r>
      <w:proofErr w:type="spellEnd"/>
      <w:r w:rsidR="004F1894" w:rsidRPr="008C28C8">
        <w:rPr>
          <w:rFonts w:cs="Arial"/>
        </w:rPr>
        <w:t>.</w:t>
      </w:r>
      <w:r w:rsidR="00513D9D">
        <w:rPr>
          <w:rFonts w:cs="Arial"/>
        </w:rPr>
        <w:t> </w:t>
      </w:r>
      <w:r w:rsidRPr="008C28C8">
        <w:rPr>
          <w:rFonts w:cs="Arial"/>
        </w:rPr>
        <w:t xml:space="preserve">18; BVerfG, Beschluss vom 26. Juli 2017 - 2 </w:t>
      </w:r>
      <w:proofErr w:type="spellStart"/>
      <w:r w:rsidRPr="008C28C8">
        <w:rPr>
          <w:rFonts w:cs="Arial"/>
        </w:rPr>
        <w:t>BvR</w:t>
      </w:r>
      <w:proofErr w:type="spellEnd"/>
      <w:r w:rsidRPr="008C28C8">
        <w:rPr>
          <w:rFonts w:cs="Arial"/>
        </w:rPr>
        <w:t xml:space="preserve"> 1606/17, </w:t>
      </w:r>
      <w:proofErr w:type="spellStart"/>
      <w:r w:rsidR="004F1894" w:rsidRPr="008C28C8">
        <w:rPr>
          <w:rFonts w:cs="Arial"/>
        </w:rPr>
        <w:t>juris</w:t>
      </w:r>
      <w:proofErr w:type="spellEnd"/>
      <w:r w:rsidR="004F1894" w:rsidRPr="008C28C8">
        <w:rPr>
          <w:rFonts w:cs="Arial"/>
        </w:rPr>
        <w:t xml:space="preserve">, </w:t>
      </w:r>
      <w:proofErr w:type="spellStart"/>
      <w:r w:rsidRPr="008C28C8">
        <w:rPr>
          <w:rFonts w:cs="Arial"/>
        </w:rPr>
        <w:t>Rn</w:t>
      </w:r>
      <w:proofErr w:type="spellEnd"/>
      <w:r w:rsidRPr="008C28C8">
        <w:rPr>
          <w:rFonts w:cs="Arial"/>
        </w:rPr>
        <w:t>.</w:t>
      </w:r>
      <w:r w:rsidR="00513D9D">
        <w:rPr>
          <w:rFonts w:cs="Arial"/>
        </w:rPr>
        <w:t> </w:t>
      </w:r>
      <w:r w:rsidR="004F1894" w:rsidRPr="008C28C8">
        <w:rPr>
          <w:rFonts w:cs="Arial"/>
        </w:rPr>
        <w:t>22.</w:t>
      </w:r>
    </w:p>
    <w:p w14:paraId="2106AFBB" w14:textId="2596A68A" w:rsidR="009A6482" w:rsidRPr="008C28C8" w:rsidRDefault="00212B9B" w:rsidP="009A6482">
      <w:pPr>
        <w:rPr>
          <w:rFonts w:cs="Arial"/>
        </w:rPr>
      </w:pPr>
      <w:r w:rsidRPr="008C28C8">
        <w:rPr>
          <w:rFonts w:cs="Arial"/>
        </w:rPr>
        <w:t xml:space="preserve">Nicht nur die angerufenen Gerichte müssen den betroffenen Rechten im jeweiligen Verfahren durch die Prozessleitung tatsächliche Wirksamkeit verschaffen, auch die anwendbaren </w:t>
      </w:r>
      <w:r w:rsidR="003C72DF" w:rsidRPr="008C28C8">
        <w:rPr>
          <w:rFonts w:cs="Arial"/>
        </w:rPr>
        <w:t>Gesetze müssen dem Schutzzweck d</w:t>
      </w:r>
      <w:r w:rsidR="008F3D16" w:rsidRPr="008C28C8">
        <w:rPr>
          <w:rFonts w:cs="Arial"/>
        </w:rPr>
        <w:t>es</w:t>
      </w:r>
      <w:r w:rsidR="003C72DF" w:rsidRPr="008C28C8">
        <w:rPr>
          <w:rFonts w:cs="Arial"/>
        </w:rPr>
        <w:t xml:space="preserve"> Art.</w:t>
      </w:r>
      <w:r w:rsidR="008C7F6A">
        <w:rPr>
          <w:rFonts w:cs="Arial"/>
        </w:rPr>
        <w:t> </w:t>
      </w:r>
      <w:r w:rsidR="003C72DF" w:rsidRPr="008C28C8">
        <w:rPr>
          <w:rFonts w:cs="Arial"/>
        </w:rPr>
        <w:t>19 Abs.</w:t>
      </w:r>
      <w:r w:rsidR="008C7F6A">
        <w:rPr>
          <w:rFonts w:cs="Arial"/>
        </w:rPr>
        <w:t> </w:t>
      </w:r>
      <w:r w:rsidR="003C72DF" w:rsidRPr="008C28C8">
        <w:rPr>
          <w:rFonts w:cs="Arial"/>
        </w:rPr>
        <w:t>4 Satz</w:t>
      </w:r>
      <w:r w:rsidR="008C7F6A">
        <w:rPr>
          <w:rFonts w:cs="Arial"/>
        </w:rPr>
        <w:t> </w:t>
      </w:r>
      <w:r w:rsidR="003C72DF" w:rsidRPr="008C28C8">
        <w:rPr>
          <w:rFonts w:cs="Arial"/>
        </w:rPr>
        <w:t>1 GG Genüge tun</w:t>
      </w:r>
      <w:r w:rsidR="009A6482" w:rsidRPr="008C28C8">
        <w:rPr>
          <w:rFonts w:cs="Arial"/>
        </w:rPr>
        <w:t>.</w:t>
      </w:r>
    </w:p>
    <w:p w14:paraId="765644D6" w14:textId="0E4CB411" w:rsidR="009A6482" w:rsidRPr="008C28C8" w:rsidRDefault="003C72DF" w:rsidP="00513D9D">
      <w:pPr>
        <w:pStyle w:val="Quote"/>
        <w:ind w:left="708"/>
        <w:rPr>
          <w:rFonts w:cs="Arial"/>
        </w:rPr>
      </w:pPr>
      <w:r w:rsidRPr="008C28C8">
        <w:rPr>
          <w:rFonts w:cs="Arial"/>
        </w:rPr>
        <w:t xml:space="preserve">BVerfGE </w:t>
      </w:r>
      <w:r w:rsidR="008C7F6A">
        <w:rPr>
          <w:rFonts w:cs="Arial"/>
        </w:rPr>
        <w:t xml:space="preserve">60, 253-305, </w:t>
      </w:r>
      <w:proofErr w:type="spellStart"/>
      <w:r w:rsidR="008C7F6A">
        <w:rPr>
          <w:rFonts w:cs="Arial"/>
        </w:rPr>
        <w:t>Rn</w:t>
      </w:r>
      <w:proofErr w:type="spellEnd"/>
      <w:r w:rsidR="008C7F6A">
        <w:rPr>
          <w:rFonts w:cs="Arial"/>
        </w:rPr>
        <w:t xml:space="preserve">. 56; </w:t>
      </w:r>
      <w:r w:rsidRPr="008C28C8">
        <w:rPr>
          <w:rFonts w:cs="Arial"/>
        </w:rPr>
        <w:t>77, 275</w:t>
      </w:r>
      <w:r w:rsidR="008C7F6A">
        <w:rPr>
          <w:rFonts w:cs="Arial"/>
        </w:rPr>
        <w:t xml:space="preserve">, </w:t>
      </w:r>
      <w:r w:rsidRPr="008C28C8">
        <w:rPr>
          <w:rFonts w:cs="Arial"/>
        </w:rPr>
        <w:t xml:space="preserve">284; BVerfG, Stattgebender Kammerbeschluss vom 23. Oktober 2007 – 2 </w:t>
      </w:r>
      <w:proofErr w:type="spellStart"/>
      <w:r w:rsidRPr="008C28C8">
        <w:rPr>
          <w:rFonts w:cs="Arial"/>
        </w:rPr>
        <w:t>BvR</w:t>
      </w:r>
      <w:proofErr w:type="spellEnd"/>
      <w:r w:rsidRPr="008C28C8">
        <w:rPr>
          <w:rFonts w:cs="Arial"/>
        </w:rPr>
        <w:t xml:space="preserve"> 542/07,</w:t>
      </w:r>
      <w:r w:rsidR="008C7F6A">
        <w:rPr>
          <w:rFonts w:cs="Arial"/>
        </w:rPr>
        <w:t xml:space="preserve"> </w:t>
      </w:r>
      <w:proofErr w:type="spellStart"/>
      <w:r w:rsidR="008C7F6A">
        <w:rPr>
          <w:rFonts w:cs="Arial"/>
        </w:rPr>
        <w:t>juris</w:t>
      </w:r>
      <w:proofErr w:type="spellEnd"/>
      <w:r w:rsidR="008C7F6A">
        <w:rPr>
          <w:rFonts w:cs="Arial"/>
        </w:rPr>
        <w:t>,</w:t>
      </w:r>
      <w:r w:rsidRPr="008C28C8">
        <w:rPr>
          <w:rFonts w:cs="Arial"/>
        </w:rPr>
        <w:t xml:space="preserve"> </w:t>
      </w:r>
      <w:proofErr w:type="spellStart"/>
      <w:r w:rsidRPr="008C28C8">
        <w:rPr>
          <w:rFonts w:cs="Arial"/>
        </w:rPr>
        <w:t>Rn</w:t>
      </w:r>
      <w:proofErr w:type="spellEnd"/>
      <w:r w:rsidRPr="008C28C8">
        <w:rPr>
          <w:rFonts w:cs="Arial"/>
        </w:rPr>
        <w:t>.</w:t>
      </w:r>
      <w:r w:rsidR="008C7F6A">
        <w:rPr>
          <w:rFonts w:cs="Arial"/>
        </w:rPr>
        <w:t> </w:t>
      </w:r>
      <w:r w:rsidRPr="008C28C8">
        <w:rPr>
          <w:rFonts w:cs="Arial"/>
        </w:rPr>
        <w:t xml:space="preserve">14, </w:t>
      </w:r>
      <w:proofErr w:type="spellStart"/>
      <w:r w:rsidRPr="008C28C8">
        <w:rPr>
          <w:rFonts w:cs="Arial"/>
        </w:rPr>
        <w:t>juris</w:t>
      </w:r>
      <w:proofErr w:type="spellEnd"/>
      <w:r w:rsidRPr="008C28C8">
        <w:rPr>
          <w:rFonts w:cs="Arial"/>
        </w:rPr>
        <w:t xml:space="preserve">; </w:t>
      </w:r>
      <w:r w:rsidR="008C7F6A" w:rsidRPr="002E7C77">
        <w:rPr>
          <w:rFonts w:cs="Arial"/>
        </w:rPr>
        <w:t>BVerfG</w:t>
      </w:r>
      <w:r w:rsidR="008C7F6A">
        <w:rPr>
          <w:rFonts w:cs="Arial"/>
        </w:rPr>
        <w:t xml:space="preserve">, Beschluss vom 20. April 1982 </w:t>
      </w:r>
      <w:r w:rsidR="008C7F6A" w:rsidRPr="009F1572">
        <w:rPr>
          <w:rFonts w:cs="Arial"/>
        </w:rPr>
        <w:t xml:space="preserve">– </w:t>
      </w:r>
      <w:r w:rsidR="008C7F6A">
        <w:rPr>
          <w:rFonts w:cs="Arial"/>
        </w:rPr>
        <w:t xml:space="preserve">2 </w:t>
      </w:r>
      <w:proofErr w:type="spellStart"/>
      <w:r w:rsidR="008C7F6A">
        <w:rPr>
          <w:rFonts w:cs="Arial"/>
        </w:rPr>
        <w:t>BvL</w:t>
      </w:r>
      <w:proofErr w:type="spellEnd"/>
      <w:r w:rsidR="008C7F6A">
        <w:rPr>
          <w:rFonts w:cs="Arial"/>
        </w:rPr>
        <w:t xml:space="preserve"> 26/81, </w:t>
      </w:r>
      <w:proofErr w:type="spellStart"/>
      <w:r w:rsidR="008C7F6A" w:rsidRPr="002E7C77">
        <w:rPr>
          <w:rFonts w:cs="Arial"/>
        </w:rPr>
        <w:t>NV</w:t>
      </w:r>
      <w:r w:rsidR="008C7F6A">
        <w:rPr>
          <w:rFonts w:cs="Arial"/>
        </w:rPr>
        <w:t>w</w:t>
      </w:r>
      <w:r w:rsidR="008C7F6A" w:rsidRPr="002E7C77">
        <w:rPr>
          <w:rFonts w:cs="Arial"/>
        </w:rPr>
        <w:t>Z</w:t>
      </w:r>
      <w:proofErr w:type="spellEnd"/>
      <w:r w:rsidR="008C7F6A" w:rsidRPr="002E7C77">
        <w:rPr>
          <w:rFonts w:cs="Arial"/>
        </w:rPr>
        <w:t xml:space="preserve"> 1982, </w:t>
      </w:r>
      <w:r w:rsidR="008C7F6A">
        <w:rPr>
          <w:rFonts w:cs="Arial"/>
        </w:rPr>
        <w:t>2425.</w:t>
      </w:r>
    </w:p>
    <w:p w14:paraId="26319E89" w14:textId="77777777" w:rsidR="009A6482" w:rsidRPr="008C28C8" w:rsidRDefault="004F1894" w:rsidP="009A6482">
      <w:pPr>
        <w:rPr>
          <w:rFonts w:cs="Arial"/>
        </w:rPr>
      </w:pPr>
      <w:r w:rsidRPr="008C28C8">
        <w:rPr>
          <w:rFonts w:cs="Arial"/>
        </w:rPr>
        <w:t>Keinesfalls dürfen Mitwirkungspflichten so ausgestaltet sein, dass sie typischerweise nicht erfüllt werden können</w:t>
      </w:r>
      <w:r w:rsidR="009A6482" w:rsidRPr="008C28C8">
        <w:rPr>
          <w:rFonts w:cs="Arial"/>
        </w:rPr>
        <w:t>.</w:t>
      </w:r>
    </w:p>
    <w:p w14:paraId="0135EA8E" w14:textId="77777777" w:rsidR="00882E7D" w:rsidRPr="002E7C77" w:rsidRDefault="00882E7D" w:rsidP="00882E7D">
      <w:pPr>
        <w:pStyle w:val="Quote"/>
        <w:ind w:left="708"/>
        <w:rPr>
          <w:rFonts w:cs="Arial"/>
        </w:rPr>
      </w:pPr>
      <w:r w:rsidRPr="002E7C77">
        <w:rPr>
          <w:rFonts w:cs="Arial"/>
        </w:rPr>
        <w:t xml:space="preserve">vgl. BVerwG, Beschluss vom 16. Februar 1995 – 1 B 205/93,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w:t>
      </w:r>
      <w:r>
        <w:rPr>
          <w:rFonts w:cs="Arial"/>
        </w:rPr>
        <w:t> </w:t>
      </w:r>
      <w:r w:rsidRPr="002E7C77">
        <w:rPr>
          <w:rFonts w:cs="Arial"/>
        </w:rPr>
        <w:t>21; BVerwG, Urteil vom 17. März 2004 – 1 C 1/03</w:t>
      </w:r>
      <w:r>
        <w:rPr>
          <w:rFonts w:cs="Arial"/>
        </w:rPr>
        <w:t xml:space="preserve">, </w:t>
      </w:r>
      <w:proofErr w:type="spellStart"/>
      <w:r>
        <w:rPr>
          <w:rFonts w:cs="Arial"/>
        </w:rPr>
        <w:t>NVwZ</w:t>
      </w:r>
      <w:proofErr w:type="spellEnd"/>
      <w:r>
        <w:rPr>
          <w:rFonts w:cs="Arial"/>
        </w:rPr>
        <w:t xml:space="preserve"> 2004, 1250</w:t>
      </w:r>
      <w:r w:rsidRPr="002E7C77">
        <w:rPr>
          <w:rFonts w:cs="Arial"/>
        </w:rPr>
        <w:t>; BVerfGE 52, 131</w:t>
      </w:r>
      <w:r>
        <w:rPr>
          <w:rFonts w:cs="Arial"/>
        </w:rPr>
        <w:t xml:space="preserve">, </w:t>
      </w:r>
      <w:r w:rsidRPr="002E7C77">
        <w:rPr>
          <w:rFonts w:cs="Arial"/>
        </w:rPr>
        <w:t xml:space="preserve">147ff.; BVerfG, Beschluss vom 30. April 2008 – 2 </w:t>
      </w:r>
      <w:proofErr w:type="spellStart"/>
      <w:r w:rsidRPr="002E7C77">
        <w:rPr>
          <w:rFonts w:cs="Arial"/>
        </w:rPr>
        <w:t>BvR</w:t>
      </w:r>
      <w:proofErr w:type="spellEnd"/>
      <w:r w:rsidRPr="002E7C77">
        <w:rPr>
          <w:rFonts w:cs="Arial"/>
        </w:rPr>
        <w:t xml:space="preserve"> 482/07</w:t>
      </w:r>
      <w:r>
        <w:rPr>
          <w:rFonts w:cs="Arial"/>
        </w:rPr>
        <w:t>, NJW 2008, 3275</w:t>
      </w:r>
      <w:r w:rsidRPr="002E7C77">
        <w:rPr>
          <w:rFonts w:cs="Arial"/>
        </w:rPr>
        <w:t xml:space="preserve">; BVerfG, Beschluss vom 16. Mai 2018 – 2 </w:t>
      </w:r>
      <w:proofErr w:type="spellStart"/>
      <w:r w:rsidRPr="002E7C77">
        <w:rPr>
          <w:rFonts w:cs="Arial"/>
        </w:rPr>
        <w:t>BvR</w:t>
      </w:r>
      <w:proofErr w:type="spellEnd"/>
      <w:r w:rsidRPr="002E7C77">
        <w:rPr>
          <w:rFonts w:cs="Arial"/>
        </w:rPr>
        <w:t xml:space="preserve"> 635/17</w:t>
      </w:r>
      <w:r>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34; BVerfGE 53, 115</w:t>
      </w:r>
      <w:r>
        <w:rPr>
          <w:rFonts w:cs="Arial"/>
        </w:rPr>
        <w:t xml:space="preserve">, </w:t>
      </w:r>
      <w:r w:rsidRPr="002E7C77">
        <w:rPr>
          <w:rFonts w:cs="Arial"/>
        </w:rPr>
        <w:t xml:space="preserve">128; BVerfG, Beschluss vom 08. November 2017 – 2 </w:t>
      </w:r>
      <w:proofErr w:type="spellStart"/>
      <w:r w:rsidRPr="002E7C77">
        <w:rPr>
          <w:rFonts w:cs="Arial"/>
        </w:rPr>
        <w:t>BvR</w:t>
      </w:r>
      <w:proofErr w:type="spellEnd"/>
      <w:r w:rsidRPr="002E7C77">
        <w:rPr>
          <w:rFonts w:cs="Arial"/>
        </w:rPr>
        <w:t xml:space="preserve"> 809/17,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xml:space="preserve">. 12; BVerfG, Beschluss vom 17. September 2012 –1 </w:t>
      </w:r>
      <w:proofErr w:type="spellStart"/>
      <w:r w:rsidRPr="002E7C77">
        <w:rPr>
          <w:rFonts w:cs="Arial"/>
        </w:rPr>
        <w:t>BvR</w:t>
      </w:r>
      <w:proofErr w:type="spellEnd"/>
      <w:r w:rsidRPr="002E7C77">
        <w:rPr>
          <w:rFonts w:cs="Arial"/>
        </w:rPr>
        <w:t xml:space="preserve"> 2254/11</w:t>
      </w:r>
      <w:r>
        <w:rPr>
          <w:rFonts w:cs="Arial"/>
        </w:rPr>
        <w:t>,</w:t>
      </w:r>
      <w:r w:rsidRPr="002E7C77">
        <w:rPr>
          <w:rFonts w:cs="Arial"/>
        </w:rPr>
        <w:t xml:space="preserve"> </w:t>
      </w:r>
      <w:proofErr w:type="spellStart"/>
      <w:r w:rsidRPr="002E7C77">
        <w:rPr>
          <w:rFonts w:cs="Arial"/>
        </w:rPr>
        <w:t>juris</w:t>
      </w:r>
      <w:proofErr w:type="spellEnd"/>
      <w:r w:rsidRPr="002E7C77">
        <w:rPr>
          <w:rFonts w:cs="Arial"/>
        </w:rPr>
        <w:t xml:space="preserve">, </w:t>
      </w:r>
      <w:proofErr w:type="spellStart"/>
      <w:r w:rsidRPr="002E7C77">
        <w:rPr>
          <w:rFonts w:cs="Arial"/>
        </w:rPr>
        <w:t>Rn</w:t>
      </w:r>
      <w:proofErr w:type="spellEnd"/>
      <w:r w:rsidRPr="002E7C77">
        <w:rPr>
          <w:rFonts w:cs="Arial"/>
        </w:rPr>
        <w:t>. 26, BVerfG, Beschluss vom 16. Mai 2018</w:t>
      </w:r>
      <w:r>
        <w:rPr>
          <w:rFonts w:cs="Arial"/>
        </w:rPr>
        <w:t xml:space="preserve"> </w:t>
      </w:r>
      <w:r w:rsidRPr="002E7C77">
        <w:rPr>
          <w:rFonts w:cs="Arial"/>
        </w:rPr>
        <w:t xml:space="preserve">– </w:t>
      </w:r>
      <w:r w:rsidRPr="002E7C77">
        <w:rPr>
          <w:rStyle w:val="highlight"/>
          <w:rFonts w:cs="Arial"/>
        </w:rPr>
        <w:t>2</w:t>
      </w:r>
      <w:r w:rsidRPr="002E7C77">
        <w:rPr>
          <w:rFonts w:cs="Arial"/>
        </w:rPr>
        <w:t xml:space="preserve"> </w:t>
      </w:r>
      <w:proofErr w:type="spellStart"/>
      <w:r w:rsidRPr="002E7C77">
        <w:rPr>
          <w:rFonts w:cs="Arial"/>
        </w:rPr>
        <w:t>BvR</w:t>
      </w:r>
      <w:proofErr w:type="spellEnd"/>
      <w:r w:rsidRPr="002E7C77">
        <w:rPr>
          <w:rFonts w:cs="Arial"/>
        </w:rPr>
        <w:t xml:space="preserve"> 635/17</w:t>
      </w:r>
      <w:r>
        <w:rPr>
          <w:rFonts w:cs="Arial"/>
        </w:rPr>
        <w:t>; BVerfG,</w:t>
      </w:r>
      <w:r w:rsidRPr="002E7C77">
        <w:rPr>
          <w:rFonts w:cs="Arial"/>
        </w:rPr>
        <w:t xml:space="preserve"> Beschluss vom 11. Oktober 2007 – 2 </w:t>
      </w:r>
      <w:proofErr w:type="spellStart"/>
      <w:r w:rsidRPr="002E7C77">
        <w:rPr>
          <w:rFonts w:cs="Arial"/>
        </w:rPr>
        <w:t>BvR</w:t>
      </w:r>
      <w:proofErr w:type="spellEnd"/>
      <w:r w:rsidRPr="002E7C77">
        <w:rPr>
          <w:rFonts w:cs="Arial"/>
        </w:rPr>
        <w:t xml:space="preserve"> 1538/06. </w:t>
      </w:r>
    </w:p>
    <w:p w14:paraId="66A0DC47" w14:textId="2395A718" w:rsidR="00603AC9" w:rsidRPr="008C28C8" w:rsidRDefault="008F3D16" w:rsidP="0054443F">
      <w:pPr>
        <w:rPr>
          <w:rFonts w:cs="Arial"/>
        </w:rPr>
      </w:pPr>
      <w:r w:rsidRPr="008C28C8">
        <w:rPr>
          <w:rFonts w:cs="Arial"/>
        </w:rPr>
        <w:t>Die verfahrensrechtlichen Anforderungen in §§</w:t>
      </w:r>
      <w:r w:rsidR="00882E7D">
        <w:rPr>
          <w:rFonts w:cs="Arial"/>
        </w:rPr>
        <w:t> </w:t>
      </w:r>
      <w:r w:rsidRPr="008C28C8">
        <w:rPr>
          <w:rFonts w:cs="Arial"/>
        </w:rPr>
        <w:t>60 Abs.</w:t>
      </w:r>
      <w:r w:rsidR="00882E7D">
        <w:rPr>
          <w:rFonts w:cs="Arial"/>
        </w:rPr>
        <w:t> </w:t>
      </w:r>
      <w:r w:rsidRPr="008C28C8">
        <w:rPr>
          <w:rFonts w:cs="Arial"/>
        </w:rPr>
        <w:t>7 Satz</w:t>
      </w:r>
      <w:r w:rsidR="00882E7D">
        <w:rPr>
          <w:rFonts w:cs="Arial"/>
        </w:rPr>
        <w:t> </w:t>
      </w:r>
      <w:r w:rsidRPr="008C28C8">
        <w:rPr>
          <w:rFonts w:cs="Arial"/>
        </w:rPr>
        <w:t>2, 60a Abs.</w:t>
      </w:r>
      <w:r w:rsidR="00882E7D">
        <w:rPr>
          <w:rFonts w:cs="Arial"/>
        </w:rPr>
        <w:t> </w:t>
      </w:r>
      <w:r w:rsidRPr="008C28C8">
        <w:rPr>
          <w:rFonts w:cs="Arial"/>
        </w:rPr>
        <w:t>2c Satz</w:t>
      </w:r>
      <w:r w:rsidR="00882E7D">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tragen dem hohen Wert der dort stets betroffenen Rechte aus Art.</w:t>
      </w:r>
      <w:r w:rsidR="00882E7D">
        <w:rPr>
          <w:rFonts w:cs="Arial"/>
        </w:rPr>
        <w:t> </w:t>
      </w:r>
      <w:r w:rsidRPr="008C28C8">
        <w:rPr>
          <w:rFonts w:cs="Arial"/>
        </w:rPr>
        <w:t>2 Abs.</w:t>
      </w:r>
      <w:r w:rsidR="00882E7D">
        <w:rPr>
          <w:rFonts w:cs="Arial"/>
        </w:rPr>
        <w:t> </w:t>
      </w:r>
      <w:r w:rsidRPr="008C28C8">
        <w:rPr>
          <w:rFonts w:cs="Arial"/>
        </w:rPr>
        <w:t>2 Satz</w:t>
      </w:r>
      <w:r w:rsidR="00882E7D">
        <w:rPr>
          <w:rFonts w:cs="Arial"/>
        </w:rPr>
        <w:t> </w:t>
      </w:r>
      <w:r w:rsidRPr="008C28C8">
        <w:rPr>
          <w:rFonts w:cs="Arial"/>
        </w:rPr>
        <w:t xml:space="preserve">1 </w:t>
      </w:r>
      <w:r w:rsidR="004F1894" w:rsidRPr="008C28C8">
        <w:rPr>
          <w:rFonts w:cs="Arial"/>
        </w:rPr>
        <w:t xml:space="preserve">GG </w:t>
      </w:r>
      <w:r w:rsidRPr="008C28C8">
        <w:rPr>
          <w:rFonts w:cs="Arial"/>
        </w:rPr>
        <w:t xml:space="preserve">nicht ausreichend Rechnung. Denn bei enger Auslegung </w:t>
      </w:r>
      <w:r w:rsidR="004F1894" w:rsidRPr="008C28C8">
        <w:rPr>
          <w:rFonts w:cs="Arial"/>
        </w:rPr>
        <w:t>des Erfordernisses</w:t>
      </w:r>
      <w:r w:rsidRPr="008C28C8">
        <w:rPr>
          <w:rFonts w:cs="Arial"/>
        </w:rPr>
        <w:t xml:space="preserve"> einer qualifizierten ärztlichen Bescheinigung dürften die Gerichte </w:t>
      </w:r>
      <w:r w:rsidR="004F1894" w:rsidRPr="008C28C8">
        <w:rPr>
          <w:rFonts w:cs="Arial"/>
        </w:rPr>
        <w:t xml:space="preserve">eine psychotherapeutische Bescheinigung nicht berücksichtigen, selbst wenn sie im Übrigen die gesetzlichen Anforderungen erfüllt und konkrete Anhaltspunkte für eine schwerwiegende Erkrankung enthält, die sich im Zielstaat wesentlich oder gar lebensbedrohlich verschlechtern würde. </w:t>
      </w:r>
      <w:r w:rsidR="00ED1712" w:rsidRPr="008C28C8">
        <w:rPr>
          <w:rFonts w:cs="Arial"/>
        </w:rPr>
        <w:t xml:space="preserve">Es gibt keine sachlichen Gründe für den Ausschluss psychotherapeutischer Expertise zur Darlegung einer psychischen Erkrankung. </w:t>
      </w:r>
      <w:r w:rsidR="00D14DFE" w:rsidRPr="008C28C8">
        <w:rPr>
          <w:rFonts w:cs="Arial"/>
        </w:rPr>
        <w:t>Psychotherapeut*innen sind eigens dazu ausgebildet, psychische Krankheiten zu diagnostizieren und zu behandeln (dazu ausführlich unter I</w:t>
      </w:r>
      <w:r w:rsidR="00EB1486" w:rsidRPr="008C28C8">
        <w:rPr>
          <w:rFonts w:cs="Arial"/>
        </w:rPr>
        <w:t>.</w:t>
      </w:r>
      <w:r w:rsidR="00D14DFE" w:rsidRPr="008C28C8">
        <w:rPr>
          <w:rFonts w:cs="Arial"/>
        </w:rPr>
        <w:t xml:space="preserve"> </w:t>
      </w:r>
      <w:r w:rsidR="00EB1486" w:rsidRPr="008C28C8">
        <w:rPr>
          <w:rFonts w:cs="Arial"/>
        </w:rPr>
        <w:t>3. und I. 5.</w:t>
      </w:r>
      <w:r w:rsidR="00D14DFE" w:rsidRPr="008C28C8">
        <w:rPr>
          <w:rFonts w:cs="Arial"/>
        </w:rPr>
        <w:t>)</w:t>
      </w:r>
      <w:r w:rsidR="00EB1486" w:rsidRPr="008C28C8">
        <w:rPr>
          <w:rFonts w:cs="Arial"/>
        </w:rPr>
        <w:t xml:space="preserve">. </w:t>
      </w:r>
      <w:r w:rsidR="00D14DFE" w:rsidRPr="008C28C8">
        <w:rPr>
          <w:rFonts w:cs="Arial"/>
        </w:rPr>
        <w:t>Hinzu kommt, dass die Bes</w:t>
      </w:r>
      <w:r w:rsidR="00EB1486" w:rsidRPr="008C28C8">
        <w:rPr>
          <w:rFonts w:cs="Arial"/>
        </w:rPr>
        <w:t>orgung</w:t>
      </w:r>
      <w:r w:rsidR="00D14DFE" w:rsidRPr="008C28C8">
        <w:rPr>
          <w:rFonts w:cs="Arial"/>
        </w:rPr>
        <w:t xml:space="preserve"> einer qualifizierten ärztlichen Bescheinigung die Betroffenen vor </w:t>
      </w:r>
      <w:r w:rsidR="00EB1486" w:rsidRPr="008C28C8">
        <w:rPr>
          <w:rFonts w:cs="Arial"/>
        </w:rPr>
        <w:t>zahlreiche</w:t>
      </w:r>
      <w:r w:rsidR="00D14DFE" w:rsidRPr="008C28C8">
        <w:rPr>
          <w:rFonts w:cs="Arial"/>
        </w:rPr>
        <w:t xml:space="preserve"> praktische Hindernisse stellt (dazu ausführlich unter I</w:t>
      </w:r>
      <w:r w:rsidR="00EB1486" w:rsidRPr="008C28C8">
        <w:rPr>
          <w:rFonts w:cs="Arial"/>
        </w:rPr>
        <w:t> 4.</w:t>
      </w:r>
      <w:r w:rsidR="00D14DFE" w:rsidRPr="008C28C8">
        <w:rPr>
          <w:rFonts w:cs="Arial"/>
        </w:rPr>
        <w:t xml:space="preserve">). </w:t>
      </w:r>
      <w:r w:rsidR="00760974" w:rsidRPr="008C28C8">
        <w:rPr>
          <w:rFonts w:cs="Arial"/>
          <w:highlight w:val="yellow"/>
        </w:rPr>
        <w:t>Hinweis:</w:t>
      </w:r>
      <w:r w:rsidR="00760974" w:rsidRPr="008C28C8">
        <w:rPr>
          <w:rFonts w:cs="Arial"/>
        </w:rPr>
        <w:t xml:space="preserve"> </w:t>
      </w:r>
      <w:r w:rsidR="00760974" w:rsidRPr="008C28C8">
        <w:rPr>
          <w:rFonts w:cs="Arial"/>
          <w:highlight w:val="yellow"/>
        </w:rPr>
        <w:t>Falls</w:t>
      </w:r>
      <w:r w:rsidR="00807D29" w:rsidRPr="008C28C8">
        <w:rPr>
          <w:rFonts w:cs="Arial"/>
          <w:highlight w:val="yellow"/>
        </w:rPr>
        <w:t xml:space="preserve"> der konkrete Fall </w:t>
      </w:r>
      <w:r w:rsidR="00760974" w:rsidRPr="008C28C8">
        <w:rPr>
          <w:rFonts w:cs="Arial"/>
          <w:highlight w:val="yellow"/>
        </w:rPr>
        <w:t>zur konkreten Unmöglichkeit</w:t>
      </w:r>
      <w:r w:rsidR="00807D29" w:rsidRPr="008C28C8">
        <w:rPr>
          <w:rFonts w:cs="Arial"/>
          <w:highlight w:val="yellow"/>
        </w:rPr>
        <w:t xml:space="preserve"> wenig hergibt</w:t>
      </w:r>
      <w:r w:rsidR="004319C8" w:rsidRPr="008C28C8">
        <w:rPr>
          <w:rFonts w:cs="Arial"/>
          <w:highlight w:val="yellow"/>
        </w:rPr>
        <w:t xml:space="preserve">, siehe </w:t>
      </w:r>
      <w:r w:rsidR="004319C8" w:rsidRPr="008C28C8">
        <w:rPr>
          <w:rFonts w:cs="Arial"/>
          <w:highlight w:val="yellow"/>
        </w:rPr>
        <w:lastRenderedPageBreak/>
        <w:t xml:space="preserve">unter I. </w:t>
      </w:r>
      <w:r w:rsidR="00760974" w:rsidRPr="008C28C8">
        <w:rPr>
          <w:rFonts w:cs="Arial"/>
          <w:highlight w:val="yellow"/>
        </w:rPr>
        <w:t>4., kann an dieser Stelle zumindest nochmal abstrakt zu den zahlreichen Hindernissen vorgetragen werden</w:t>
      </w:r>
      <w:r w:rsidR="004319C8" w:rsidRPr="008C28C8">
        <w:rPr>
          <w:rFonts w:cs="Arial"/>
          <w:highlight w:val="yellow"/>
        </w:rPr>
        <w:t>.</w:t>
      </w:r>
      <w:r w:rsidR="004319C8" w:rsidRPr="008C28C8">
        <w:rPr>
          <w:rFonts w:cs="Arial"/>
        </w:rPr>
        <w:t xml:space="preserve"> </w:t>
      </w:r>
    </w:p>
    <w:p w14:paraId="314B4E6F" w14:textId="310CBB50" w:rsidR="00DB5A8B" w:rsidRPr="008C28C8" w:rsidRDefault="00DB5A8B" w:rsidP="0054443F">
      <w:pPr>
        <w:rPr>
          <w:rFonts w:cs="Arial"/>
        </w:rPr>
      </w:pPr>
    </w:p>
    <w:p w14:paraId="507AAE60" w14:textId="6D347F3E" w:rsidR="00DB5A8B" w:rsidRPr="008C28C8" w:rsidRDefault="001F22F1" w:rsidP="0054443F">
      <w:pPr>
        <w:pStyle w:val="Heading2"/>
        <w:rPr>
          <w:rFonts w:cs="Arial"/>
        </w:rPr>
      </w:pPr>
      <w:bookmarkStart w:id="23" w:name="_Toc88560161"/>
      <w:r w:rsidRPr="008C28C8">
        <w:rPr>
          <w:rFonts w:cs="Arial"/>
        </w:rPr>
        <w:t xml:space="preserve">Verletzung </w:t>
      </w:r>
      <w:r w:rsidR="00D14DFE" w:rsidRPr="008C28C8">
        <w:rPr>
          <w:rFonts w:cs="Arial"/>
        </w:rPr>
        <w:t>des allgemeinen Gleichheitssatzes aus</w:t>
      </w:r>
      <w:r w:rsidR="00DA64B4" w:rsidRPr="008C28C8">
        <w:rPr>
          <w:rFonts w:cs="Arial"/>
        </w:rPr>
        <w:t xml:space="preserve"> Art.</w:t>
      </w:r>
      <w:r w:rsidR="00882E7D">
        <w:rPr>
          <w:rFonts w:cs="Arial"/>
        </w:rPr>
        <w:t> </w:t>
      </w:r>
      <w:r w:rsidR="00DA64B4" w:rsidRPr="008C28C8">
        <w:rPr>
          <w:rFonts w:cs="Arial"/>
        </w:rPr>
        <w:t>3 Abs.</w:t>
      </w:r>
      <w:r w:rsidR="00882E7D">
        <w:rPr>
          <w:rFonts w:cs="Arial"/>
        </w:rPr>
        <w:t> </w:t>
      </w:r>
      <w:r w:rsidR="00DA64B4" w:rsidRPr="008C28C8">
        <w:rPr>
          <w:rFonts w:cs="Arial"/>
        </w:rPr>
        <w:t>1 GG</w:t>
      </w:r>
      <w:bookmarkEnd w:id="23"/>
    </w:p>
    <w:p w14:paraId="2F3C9DF4" w14:textId="46E83A0D" w:rsidR="00DB5A8B" w:rsidRPr="008C28C8" w:rsidRDefault="00DB5A8B" w:rsidP="0054443F">
      <w:pPr>
        <w:rPr>
          <w:rFonts w:cs="Arial"/>
        </w:rPr>
      </w:pPr>
    </w:p>
    <w:p w14:paraId="5607E24F" w14:textId="6FE906A8" w:rsidR="00DB5A8B" w:rsidRPr="008C28C8" w:rsidRDefault="0083207A" w:rsidP="0054443F">
      <w:pPr>
        <w:rPr>
          <w:rFonts w:cs="Arial"/>
        </w:rPr>
      </w:pPr>
      <w:r w:rsidRPr="008C28C8">
        <w:rPr>
          <w:rFonts w:cs="Arial"/>
        </w:rPr>
        <w:t>Der Ausschluss psychotherapeutischer Bescheinigungen in § 60a Abs. 2c Satz 2 und 3 AufenthG verletzt den allgemeinen Gleichheitssatz des Art.</w:t>
      </w:r>
      <w:r w:rsidR="00882E7D">
        <w:rPr>
          <w:rFonts w:cs="Arial"/>
        </w:rPr>
        <w:t> </w:t>
      </w:r>
      <w:r w:rsidRPr="008C28C8">
        <w:rPr>
          <w:rFonts w:cs="Arial"/>
        </w:rPr>
        <w:t>3 Abs.</w:t>
      </w:r>
      <w:r w:rsidR="00882E7D">
        <w:rPr>
          <w:rFonts w:cs="Arial"/>
        </w:rPr>
        <w:t> </w:t>
      </w:r>
      <w:r w:rsidRPr="008C28C8">
        <w:rPr>
          <w:rFonts w:cs="Arial"/>
        </w:rPr>
        <w:t>1</w:t>
      </w:r>
      <w:r w:rsidR="001F22F1" w:rsidRPr="008C28C8">
        <w:rPr>
          <w:rFonts w:cs="Arial"/>
        </w:rPr>
        <w:t xml:space="preserve"> GG</w:t>
      </w:r>
      <w:r w:rsidR="00D14DFE" w:rsidRPr="008C28C8">
        <w:rPr>
          <w:rFonts w:cs="Arial"/>
        </w:rPr>
        <w:t xml:space="preserve">. </w:t>
      </w:r>
    </w:p>
    <w:p w14:paraId="6D651925" w14:textId="4C13DD15" w:rsidR="009A6482" w:rsidRPr="008C28C8" w:rsidRDefault="00DB5A8B" w:rsidP="0054443F">
      <w:pPr>
        <w:rPr>
          <w:rFonts w:cs="Arial"/>
        </w:rPr>
      </w:pPr>
      <w:r w:rsidRPr="008C28C8">
        <w:rPr>
          <w:rFonts w:cs="Arial"/>
        </w:rPr>
        <w:t>Art.</w:t>
      </w:r>
      <w:r w:rsidR="00882E7D">
        <w:rPr>
          <w:rFonts w:cs="Arial"/>
        </w:rPr>
        <w:t> </w:t>
      </w:r>
      <w:r w:rsidRPr="008C28C8">
        <w:rPr>
          <w:rFonts w:cs="Arial"/>
        </w:rPr>
        <w:t>3 Abs.</w:t>
      </w:r>
      <w:r w:rsidR="00882E7D">
        <w:rPr>
          <w:rFonts w:cs="Arial"/>
        </w:rPr>
        <w:t> 1</w:t>
      </w:r>
      <w:r w:rsidRPr="008C28C8">
        <w:rPr>
          <w:rFonts w:cs="Arial"/>
        </w:rPr>
        <w:t xml:space="preserve"> GG gebietet dem Gesetzgeber, wesentlich Gleiches gleich und wesentlich Ungleiches ungleich zu behandeln</w:t>
      </w:r>
      <w:r w:rsidR="009A6482" w:rsidRPr="008C28C8">
        <w:rPr>
          <w:rFonts w:cs="Arial"/>
        </w:rPr>
        <w:t>.</w:t>
      </w:r>
    </w:p>
    <w:p w14:paraId="2AC19EEE" w14:textId="2131A707" w:rsidR="009A6482" w:rsidRPr="008C28C8" w:rsidRDefault="00882E7D" w:rsidP="00882E7D">
      <w:pPr>
        <w:pStyle w:val="Quote"/>
        <w:ind w:left="708"/>
        <w:rPr>
          <w:rFonts w:cs="Arial"/>
        </w:rPr>
      </w:pPr>
      <w:proofErr w:type="spellStart"/>
      <w:r>
        <w:rPr>
          <w:rFonts w:cs="Arial"/>
        </w:rPr>
        <w:t>st.</w:t>
      </w:r>
      <w:proofErr w:type="spellEnd"/>
      <w:r>
        <w:rPr>
          <w:rFonts w:cs="Arial"/>
        </w:rPr>
        <w:t xml:space="preserve"> </w:t>
      </w:r>
      <w:proofErr w:type="spellStart"/>
      <w:r>
        <w:rPr>
          <w:rFonts w:cs="Arial"/>
        </w:rPr>
        <w:t>Rspr</w:t>
      </w:r>
      <w:proofErr w:type="spellEnd"/>
      <w:r>
        <w:rPr>
          <w:rFonts w:cs="Arial"/>
        </w:rPr>
        <w:t xml:space="preserve">.: </w:t>
      </w:r>
      <w:r w:rsidR="00DB5A8B" w:rsidRPr="008C28C8">
        <w:rPr>
          <w:rFonts w:cs="Arial"/>
        </w:rPr>
        <w:t>vgl. BVerfGE 116, 164</w:t>
      </w:r>
      <w:r>
        <w:rPr>
          <w:rFonts w:cs="Arial"/>
        </w:rPr>
        <w:t>,</w:t>
      </w:r>
      <w:r w:rsidR="00DB5A8B" w:rsidRPr="008C28C8">
        <w:rPr>
          <w:rFonts w:cs="Arial"/>
        </w:rPr>
        <w:t>180</w:t>
      </w:r>
      <w:r>
        <w:rPr>
          <w:rFonts w:cs="Arial"/>
        </w:rPr>
        <w:t>;</w:t>
      </w:r>
      <w:r w:rsidR="00DB5A8B" w:rsidRPr="008C28C8">
        <w:rPr>
          <w:rFonts w:cs="Arial"/>
        </w:rPr>
        <w:t xml:space="preserve"> 122, 210</w:t>
      </w:r>
      <w:r>
        <w:rPr>
          <w:rFonts w:cs="Arial"/>
        </w:rPr>
        <w:t xml:space="preserve">, </w:t>
      </w:r>
      <w:r w:rsidR="00DB5A8B" w:rsidRPr="008C28C8">
        <w:rPr>
          <w:rFonts w:cs="Arial"/>
        </w:rPr>
        <w:t>230</w:t>
      </w:r>
      <w:r>
        <w:rPr>
          <w:rFonts w:cs="Arial"/>
        </w:rPr>
        <w:t>.</w:t>
      </w:r>
    </w:p>
    <w:p w14:paraId="2E065362" w14:textId="5D0F7890" w:rsidR="009A6482" w:rsidRPr="008C28C8" w:rsidRDefault="00DB5A8B" w:rsidP="009A6482">
      <w:pPr>
        <w:rPr>
          <w:rFonts w:cs="Arial"/>
        </w:rPr>
      </w:pPr>
      <w:r w:rsidRPr="008C28C8">
        <w:rPr>
          <w:rFonts w:cs="Arial"/>
        </w:rPr>
        <w:t>Das Grundrecht aus Art.</w:t>
      </w:r>
      <w:r w:rsidR="00882E7D">
        <w:rPr>
          <w:rFonts w:cs="Arial"/>
        </w:rPr>
        <w:t> </w:t>
      </w:r>
      <w:r w:rsidRPr="008C28C8">
        <w:rPr>
          <w:rFonts w:cs="Arial"/>
        </w:rPr>
        <w:t>3 Abs.</w:t>
      </w:r>
      <w:r w:rsidR="00882E7D">
        <w:rPr>
          <w:rFonts w:cs="Arial"/>
        </w:rPr>
        <w:t> </w:t>
      </w:r>
      <w:r w:rsidRPr="008C28C8">
        <w:rPr>
          <w:rFonts w:cs="Arial"/>
        </w:rPr>
        <w:t xml:space="preserve">1 GG ist verletzt, wenn der Gesetzgeber eine Gruppe im Vergleich zu einer anderen Gruppe anders behandelt, obwohl zwischen beiden Gruppen keine Unterschiede </w:t>
      </w:r>
      <w:r w:rsidR="001F22F1" w:rsidRPr="008C28C8">
        <w:rPr>
          <w:rFonts w:cs="Arial"/>
        </w:rPr>
        <w:t>solcher Art</w:t>
      </w:r>
      <w:r w:rsidRPr="008C28C8">
        <w:rPr>
          <w:rFonts w:cs="Arial"/>
        </w:rPr>
        <w:t xml:space="preserve"> und solchem Gewicht bestehen, dass sie die ungleiche Behandlung rechtfertigen können</w:t>
      </w:r>
    </w:p>
    <w:p w14:paraId="03A0C62E" w14:textId="3F9745F6" w:rsidR="009A6482" w:rsidRPr="008C28C8" w:rsidRDefault="00882E7D" w:rsidP="00882E7D">
      <w:pPr>
        <w:pStyle w:val="Quote"/>
        <w:ind w:left="708"/>
        <w:rPr>
          <w:rFonts w:cs="Arial"/>
        </w:rPr>
      </w:pPr>
      <w:proofErr w:type="spellStart"/>
      <w:r>
        <w:rPr>
          <w:rFonts w:cs="Arial"/>
        </w:rPr>
        <w:t>st.</w:t>
      </w:r>
      <w:proofErr w:type="spellEnd"/>
      <w:r>
        <w:rPr>
          <w:rFonts w:cs="Arial"/>
        </w:rPr>
        <w:t xml:space="preserve"> </w:t>
      </w:r>
      <w:proofErr w:type="spellStart"/>
      <w:r>
        <w:rPr>
          <w:rFonts w:cs="Arial"/>
        </w:rPr>
        <w:t>Rspr</w:t>
      </w:r>
      <w:proofErr w:type="spellEnd"/>
      <w:r>
        <w:rPr>
          <w:rFonts w:cs="Arial"/>
        </w:rPr>
        <w:t xml:space="preserve">.: </w:t>
      </w:r>
      <w:r w:rsidR="00DB5A8B" w:rsidRPr="008C28C8">
        <w:rPr>
          <w:rFonts w:cs="Arial"/>
        </w:rPr>
        <w:t>vgl. BVerfGE 112, 368</w:t>
      </w:r>
      <w:r>
        <w:rPr>
          <w:rFonts w:cs="Arial"/>
        </w:rPr>
        <w:t xml:space="preserve">, </w:t>
      </w:r>
      <w:r w:rsidR="00DB5A8B" w:rsidRPr="008C28C8">
        <w:rPr>
          <w:rFonts w:cs="Arial"/>
        </w:rPr>
        <w:t>401</w:t>
      </w:r>
      <w:r>
        <w:rPr>
          <w:rFonts w:cs="Arial"/>
        </w:rPr>
        <w:t>.</w:t>
      </w:r>
    </w:p>
    <w:p w14:paraId="62F3FF83" w14:textId="77777777" w:rsidR="009A6482" w:rsidRPr="008C28C8" w:rsidRDefault="00281B8A" w:rsidP="00882E7D">
      <w:pPr>
        <w:rPr>
          <w:rFonts w:cs="Arial"/>
        </w:rPr>
      </w:pPr>
      <w:r w:rsidRPr="008C28C8">
        <w:rPr>
          <w:rFonts w:cs="Arial"/>
        </w:rPr>
        <w:t>Je mehr die Ungleichbehandlung den Gebrauch grundrechtlicher Freiheiten erschwert, desto strengeren Anforderungen unterliegt die Rechtfertigung</w:t>
      </w:r>
      <w:r w:rsidR="009A6482" w:rsidRPr="008C28C8">
        <w:rPr>
          <w:rFonts w:cs="Arial"/>
        </w:rPr>
        <w:t>.</w:t>
      </w:r>
    </w:p>
    <w:p w14:paraId="019EC0E0" w14:textId="7934AB7A" w:rsidR="00281B8A" w:rsidRPr="008C28C8" w:rsidRDefault="00281B8A" w:rsidP="00882E7D">
      <w:pPr>
        <w:pStyle w:val="Quote"/>
        <w:ind w:left="708"/>
        <w:rPr>
          <w:rFonts w:cs="Arial"/>
        </w:rPr>
      </w:pPr>
      <w:proofErr w:type="spellStart"/>
      <w:r w:rsidRPr="008C28C8">
        <w:rPr>
          <w:rFonts w:cs="Arial"/>
        </w:rPr>
        <w:t>st</w:t>
      </w:r>
      <w:r w:rsidR="00882E7D">
        <w:rPr>
          <w:rFonts w:cs="Arial"/>
        </w:rPr>
        <w:t>.</w:t>
      </w:r>
      <w:proofErr w:type="spellEnd"/>
      <w:r w:rsidR="00882E7D">
        <w:rPr>
          <w:rFonts w:cs="Arial"/>
        </w:rPr>
        <w:t xml:space="preserve"> </w:t>
      </w:r>
      <w:proofErr w:type="spellStart"/>
      <w:r w:rsidRPr="008C28C8">
        <w:rPr>
          <w:rFonts w:cs="Arial"/>
        </w:rPr>
        <w:t>Rspr</w:t>
      </w:r>
      <w:proofErr w:type="spellEnd"/>
      <w:r w:rsidR="00882E7D">
        <w:rPr>
          <w:rFonts w:cs="Arial"/>
        </w:rPr>
        <w:t>.:</w:t>
      </w:r>
      <w:r w:rsidRPr="008C28C8">
        <w:rPr>
          <w:rFonts w:cs="Arial"/>
        </w:rPr>
        <w:t xml:space="preserve"> BVerfGE 82, 126</w:t>
      </w:r>
      <w:r w:rsidR="00882E7D">
        <w:rPr>
          <w:rFonts w:cs="Arial"/>
        </w:rPr>
        <w:t xml:space="preserve">, </w:t>
      </w:r>
      <w:r w:rsidRPr="008C28C8">
        <w:rPr>
          <w:rFonts w:cs="Arial"/>
        </w:rPr>
        <w:t>146; BVerfGE 107, 27</w:t>
      </w:r>
      <w:r w:rsidR="00882E7D">
        <w:rPr>
          <w:rFonts w:cs="Arial"/>
        </w:rPr>
        <w:t xml:space="preserve">, </w:t>
      </w:r>
      <w:r w:rsidRPr="008C28C8">
        <w:rPr>
          <w:rFonts w:cs="Arial"/>
        </w:rPr>
        <w:t xml:space="preserve">46. </w:t>
      </w:r>
    </w:p>
    <w:p w14:paraId="05068122" w14:textId="6A231F06" w:rsidR="00760974" w:rsidRPr="008C28C8" w:rsidRDefault="001F22F1" w:rsidP="0054443F">
      <w:pPr>
        <w:rPr>
          <w:rFonts w:cs="Arial"/>
        </w:rPr>
      </w:pPr>
      <w:r w:rsidRPr="008C28C8">
        <w:rPr>
          <w:rFonts w:cs="Arial"/>
        </w:rPr>
        <w:t>Bei enger Auslegung des Wortlauts von §</w:t>
      </w:r>
      <w:r w:rsidR="00882E7D">
        <w:rPr>
          <w:rFonts w:cs="Arial"/>
        </w:rPr>
        <w:t> </w:t>
      </w:r>
      <w:r w:rsidRPr="008C28C8">
        <w:rPr>
          <w:rFonts w:cs="Arial"/>
        </w:rPr>
        <w:t>60a Abs.</w:t>
      </w:r>
      <w:r w:rsidR="00882E7D">
        <w:rPr>
          <w:rFonts w:cs="Arial"/>
        </w:rPr>
        <w:t> </w:t>
      </w:r>
      <w:r w:rsidRPr="008C28C8">
        <w:rPr>
          <w:rFonts w:cs="Arial"/>
        </w:rPr>
        <w:t>2c Satz</w:t>
      </w:r>
      <w:r w:rsidR="00882E7D">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ist das Erfordernis einer „qualifizierten ärztlichen Bescheinigung“ zur Substantiierung einer psychischen Erkrankung so zu verstehen, dass nur approbierte </w:t>
      </w:r>
      <w:proofErr w:type="spellStart"/>
      <w:r w:rsidRPr="008C28C8">
        <w:rPr>
          <w:rFonts w:cs="Arial"/>
        </w:rPr>
        <w:t>Ärzt</w:t>
      </w:r>
      <w:proofErr w:type="spellEnd"/>
      <w:r w:rsidRPr="008C28C8">
        <w:rPr>
          <w:rFonts w:cs="Arial"/>
        </w:rPr>
        <w:t xml:space="preserve">*innen eine solche Bescheinigung ausstellen können, nicht jedoch Psychologische Psychotherapeut*innen. </w:t>
      </w:r>
      <w:r w:rsidR="00D25709" w:rsidRPr="008C28C8">
        <w:rPr>
          <w:rFonts w:cs="Arial"/>
        </w:rPr>
        <w:t>Dies</w:t>
      </w:r>
      <w:r w:rsidR="00760974" w:rsidRPr="008C28C8">
        <w:rPr>
          <w:rFonts w:cs="Arial"/>
        </w:rPr>
        <w:t xml:space="preserve"> greift in</w:t>
      </w:r>
      <w:r w:rsidR="00D25709" w:rsidRPr="008C28C8">
        <w:rPr>
          <w:rFonts w:cs="Arial"/>
        </w:rPr>
        <w:t xml:space="preserve"> die Berufsfreiheit der Psychotherapeut*innen</w:t>
      </w:r>
      <w:r w:rsidR="009E41E4" w:rsidRPr="008C28C8">
        <w:rPr>
          <w:rFonts w:cs="Arial"/>
        </w:rPr>
        <w:t xml:space="preserve"> aus Art.</w:t>
      </w:r>
      <w:r w:rsidR="00882E7D">
        <w:rPr>
          <w:rFonts w:cs="Arial"/>
        </w:rPr>
        <w:t> </w:t>
      </w:r>
      <w:r w:rsidR="009E41E4" w:rsidRPr="008C28C8">
        <w:rPr>
          <w:rFonts w:cs="Arial"/>
        </w:rPr>
        <w:t>12 Abs.</w:t>
      </w:r>
      <w:r w:rsidR="00882E7D">
        <w:rPr>
          <w:rFonts w:cs="Arial"/>
        </w:rPr>
        <w:t> </w:t>
      </w:r>
      <w:r w:rsidR="009E41E4" w:rsidRPr="008C28C8">
        <w:rPr>
          <w:rFonts w:cs="Arial"/>
        </w:rPr>
        <w:t xml:space="preserve">1 GG </w:t>
      </w:r>
      <w:r w:rsidR="00760974" w:rsidRPr="008C28C8">
        <w:rPr>
          <w:rFonts w:cs="Arial"/>
        </w:rPr>
        <w:t>ein</w:t>
      </w:r>
      <w:r w:rsidR="00D25709" w:rsidRPr="008C28C8">
        <w:rPr>
          <w:rFonts w:cs="Arial"/>
        </w:rPr>
        <w:t>, d</w:t>
      </w:r>
      <w:r w:rsidR="00760974" w:rsidRPr="008C28C8">
        <w:rPr>
          <w:rFonts w:cs="Arial"/>
        </w:rPr>
        <w:t>enn</w:t>
      </w:r>
      <w:r w:rsidR="00D25709" w:rsidRPr="008C28C8">
        <w:rPr>
          <w:rFonts w:cs="Arial"/>
        </w:rPr>
        <w:t xml:space="preserve"> </w:t>
      </w:r>
      <w:r w:rsidR="00996A0F" w:rsidRPr="008C28C8">
        <w:rPr>
          <w:rFonts w:cs="Arial"/>
        </w:rPr>
        <w:t xml:space="preserve">der Ausschluss ihrer Expertise im Asylverfahren </w:t>
      </w:r>
      <w:r w:rsidR="00760974" w:rsidRPr="008C28C8">
        <w:rPr>
          <w:rFonts w:cs="Arial"/>
        </w:rPr>
        <w:t xml:space="preserve">schränkt sie </w:t>
      </w:r>
      <w:r w:rsidR="00996A0F" w:rsidRPr="008C28C8">
        <w:rPr>
          <w:rFonts w:cs="Arial"/>
        </w:rPr>
        <w:t>in ihrer Berufsausübung ein. Zudem wirkt sich die Ungleichbehandlung auf die Grundrechte der Schutzsuchenden aus Art.</w:t>
      </w:r>
      <w:r w:rsidR="00882E7D">
        <w:rPr>
          <w:rFonts w:cs="Arial"/>
        </w:rPr>
        <w:t> </w:t>
      </w:r>
      <w:r w:rsidR="00996A0F" w:rsidRPr="008C28C8">
        <w:rPr>
          <w:rFonts w:cs="Arial"/>
        </w:rPr>
        <w:t>19 Abs.</w:t>
      </w:r>
      <w:r w:rsidR="00882E7D">
        <w:rPr>
          <w:rFonts w:cs="Arial"/>
        </w:rPr>
        <w:t> </w:t>
      </w:r>
      <w:r w:rsidR="00996A0F" w:rsidRPr="008C28C8">
        <w:rPr>
          <w:rFonts w:cs="Arial"/>
        </w:rPr>
        <w:t>4 und Art.</w:t>
      </w:r>
      <w:r w:rsidR="00882E7D">
        <w:rPr>
          <w:rFonts w:cs="Arial"/>
        </w:rPr>
        <w:t> </w:t>
      </w:r>
      <w:r w:rsidR="00996A0F" w:rsidRPr="008C28C8">
        <w:rPr>
          <w:rFonts w:cs="Arial"/>
        </w:rPr>
        <w:t>2 Abs.</w:t>
      </w:r>
      <w:r w:rsidR="00882E7D">
        <w:rPr>
          <w:rFonts w:cs="Arial"/>
        </w:rPr>
        <w:t> </w:t>
      </w:r>
      <w:r w:rsidR="00996A0F" w:rsidRPr="008C28C8">
        <w:rPr>
          <w:rFonts w:cs="Arial"/>
        </w:rPr>
        <w:t>2 Satz</w:t>
      </w:r>
      <w:r w:rsidR="00882E7D">
        <w:rPr>
          <w:rFonts w:cs="Arial"/>
        </w:rPr>
        <w:t> </w:t>
      </w:r>
      <w:r w:rsidR="00996A0F" w:rsidRPr="008C28C8">
        <w:rPr>
          <w:rFonts w:cs="Arial"/>
        </w:rPr>
        <w:t xml:space="preserve">1 GG aus </w:t>
      </w:r>
      <w:r w:rsidR="00996A0F" w:rsidRPr="008C28C8">
        <w:rPr>
          <w:rFonts w:cs="Arial"/>
          <w:highlight w:val="yellow"/>
        </w:rPr>
        <w:t xml:space="preserve">(dazu ausführlich unter </w:t>
      </w:r>
      <w:r w:rsidR="00281B8A" w:rsidRPr="008C28C8">
        <w:rPr>
          <w:rFonts w:cs="Arial"/>
          <w:highlight w:val="yellow"/>
        </w:rPr>
        <w:t>I. 1.</w:t>
      </w:r>
      <w:r w:rsidR="00996A0F" w:rsidRPr="008C28C8">
        <w:rPr>
          <w:rFonts w:cs="Arial"/>
          <w:highlight w:val="yellow"/>
        </w:rPr>
        <w:t>)</w:t>
      </w:r>
      <w:r w:rsidR="00996A0F" w:rsidRPr="008C28C8">
        <w:rPr>
          <w:rFonts w:cs="Arial"/>
        </w:rPr>
        <w:t>.</w:t>
      </w:r>
      <w:r w:rsidR="009E41E4" w:rsidRPr="008C28C8">
        <w:rPr>
          <w:rFonts w:cs="Arial"/>
        </w:rPr>
        <w:t xml:space="preserve"> </w:t>
      </w:r>
    </w:p>
    <w:p w14:paraId="07D6D70A" w14:textId="49F447F1" w:rsidR="009A6482" w:rsidRPr="008C28C8" w:rsidRDefault="00F26B59" w:rsidP="009723C8">
      <w:pPr>
        <w:rPr>
          <w:rFonts w:cs="Arial"/>
        </w:rPr>
      </w:pPr>
      <w:r w:rsidRPr="008C28C8">
        <w:rPr>
          <w:rFonts w:cs="Arial"/>
        </w:rPr>
        <w:t>Die gesetzlichen Anforderungen an den Nachweis eines krankheitsbedingten Abschiebungshindernis in §</w:t>
      </w:r>
      <w:r w:rsidR="00882E7D">
        <w:rPr>
          <w:rFonts w:cs="Arial"/>
        </w:rPr>
        <w:t>§ </w:t>
      </w:r>
      <w:r w:rsidRPr="008C28C8">
        <w:rPr>
          <w:rFonts w:cs="Arial"/>
        </w:rPr>
        <w:t>60 Abs.</w:t>
      </w:r>
      <w:r w:rsidR="00882E7D">
        <w:rPr>
          <w:rFonts w:cs="Arial"/>
        </w:rPr>
        <w:t> </w:t>
      </w:r>
      <w:r w:rsidRPr="008C28C8">
        <w:rPr>
          <w:rFonts w:cs="Arial"/>
        </w:rPr>
        <w:t>7, 60a Abs.</w:t>
      </w:r>
      <w:r w:rsidR="00882E7D">
        <w:rPr>
          <w:rFonts w:cs="Arial"/>
        </w:rPr>
        <w:t> </w:t>
      </w:r>
      <w:r w:rsidRPr="008C28C8">
        <w:rPr>
          <w:rFonts w:cs="Arial"/>
        </w:rPr>
        <w:t>2c Satz</w:t>
      </w:r>
      <w:r w:rsidR="00882E7D">
        <w:rPr>
          <w:rFonts w:cs="Arial"/>
        </w:rPr>
        <w:t> </w:t>
      </w:r>
      <w:r w:rsidRPr="008C28C8">
        <w:rPr>
          <w:rFonts w:cs="Arial"/>
        </w:rPr>
        <w:t xml:space="preserve">2 und 3 </w:t>
      </w:r>
      <w:proofErr w:type="spellStart"/>
      <w:r w:rsidRPr="008C28C8">
        <w:rPr>
          <w:rFonts w:cs="Arial"/>
        </w:rPr>
        <w:t>AufenthG</w:t>
      </w:r>
      <w:proofErr w:type="spellEnd"/>
      <w:r w:rsidRPr="008C28C8">
        <w:rPr>
          <w:rFonts w:cs="Arial"/>
        </w:rPr>
        <w:t xml:space="preserve"> dienen der Validierung der Nachweise über Erkrankungen im Asylverfahren</w:t>
      </w:r>
      <w:r w:rsidR="009A6482" w:rsidRPr="008C28C8">
        <w:rPr>
          <w:rFonts w:cs="Arial"/>
        </w:rPr>
        <w:t>,</w:t>
      </w:r>
    </w:p>
    <w:p w14:paraId="4E50C07A" w14:textId="64E60A5A" w:rsidR="009A6482" w:rsidRPr="008C28C8" w:rsidRDefault="00F26B59" w:rsidP="00882E7D">
      <w:pPr>
        <w:pStyle w:val="Quote"/>
        <w:ind w:left="708"/>
        <w:rPr>
          <w:rFonts w:cs="Arial"/>
        </w:rPr>
      </w:pPr>
      <w:r w:rsidRPr="008C28C8">
        <w:rPr>
          <w:rFonts w:cs="Arial"/>
        </w:rPr>
        <w:t>BT-Dr</w:t>
      </w:r>
      <w:r w:rsidR="00882E7D">
        <w:rPr>
          <w:rFonts w:cs="Arial"/>
        </w:rPr>
        <w:t>uck</w:t>
      </w:r>
      <w:r w:rsidRPr="008C28C8">
        <w:rPr>
          <w:rFonts w:cs="Arial"/>
        </w:rPr>
        <w:t>s. 18/7538, S. 19</w:t>
      </w:r>
    </w:p>
    <w:p w14:paraId="42279674" w14:textId="77777777" w:rsidR="009A6482" w:rsidRPr="008C28C8" w:rsidRDefault="00F26B59" w:rsidP="009723C8">
      <w:pPr>
        <w:rPr>
          <w:rFonts w:cs="Arial"/>
        </w:rPr>
      </w:pPr>
      <w:r w:rsidRPr="008C28C8">
        <w:rPr>
          <w:rFonts w:cs="Arial"/>
        </w:rPr>
        <w:lastRenderedPageBreak/>
        <w:t>und verfolgen damit ein legitimes Ziel. Der Ausschluss psychotherapeutischer Expertise ist jedoch nicht geeignet, die Qualität der vorgelegten Bescheinigungen zu erhöhen. Psychotherapeut*innen sind eigens dazu ausgebildet, psychische Erkrankungen zu diagnostizieren</w:t>
      </w:r>
      <w:r w:rsidR="00502B25" w:rsidRPr="008C28C8">
        <w:rPr>
          <w:rFonts w:cs="Arial"/>
        </w:rPr>
        <w:t xml:space="preserve"> </w:t>
      </w:r>
      <w:r w:rsidR="00502B25" w:rsidRPr="008C28C8">
        <w:rPr>
          <w:rFonts w:cs="Arial"/>
          <w:highlight w:val="yellow"/>
        </w:rPr>
        <w:t>(ausführlich dazu unter I. 3.)</w:t>
      </w:r>
      <w:r w:rsidRPr="008C28C8">
        <w:rPr>
          <w:rFonts w:cs="Arial"/>
          <w:highlight w:val="yellow"/>
        </w:rPr>
        <w:t>.</w:t>
      </w:r>
      <w:r w:rsidRPr="008C28C8">
        <w:rPr>
          <w:rFonts w:cs="Arial"/>
        </w:rPr>
        <w:t xml:space="preserve"> </w:t>
      </w:r>
      <w:r w:rsidR="00502B25" w:rsidRPr="008C28C8">
        <w:rPr>
          <w:rFonts w:cs="Arial"/>
        </w:rPr>
        <w:t xml:space="preserve">Psychologische Psychotherapeut*innen sind damit weitaus besser qualifiziert psychische Erkrankungen und ihre Folgen zu beurteilen als Allgemeinmediziner*innen oder </w:t>
      </w:r>
      <w:proofErr w:type="spellStart"/>
      <w:r w:rsidR="00502B25" w:rsidRPr="008C28C8">
        <w:rPr>
          <w:rFonts w:cs="Arial"/>
        </w:rPr>
        <w:t>Ärzt</w:t>
      </w:r>
      <w:proofErr w:type="spellEnd"/>
      <w:r w:rsidR="00502B25" w:rsidRPr="008C28C8">
        <w:rPr>
          <w:rFonts w:cs="Arial"/>
        </w:rPr>
        <w:t xml:space="preserve">*innen anderer Fachrichtungen, die keine entsprechende Ausbildung erhalten haben. </w:t>
      </w:r>
      <w:r w:rsidRPr="008C28C8">
        <w:rPr>
          <w:rFonts w:cs="Arial"/>
        </w:rPr>
        <w:t xml:space="preserve">Doch selbst gegenüber Psychiater*innen, </w:t>
      </w:r>
      <w:proofErr w:type="spellStart"/>
      <w:r w:rsidRPr="008C28C8">
        <w:rPr>
          <w:rFonts w:cs="Arial"/>
        </w:rPr>
        <w:t>Neurolog</w:t>
      </w:r>
      <w:proofErr w:type="spellEnd"/>
      <w:r w:rsidRPr="008C28C8">
        <w:rPr>
          <w:rFonts w:cs="Arial"/>
        </w:rPr>
        <w:t xml:space="preserve">*innen und </w:t>
      </w:r>
      <w:proofErr w:type="gramStart"/>
      <w:r w:rsidRPr="008C28C8">
        <w:rPr>
          <w:rFonts w:cs="Arial"/>
        </w:rPr>
        <w:t>ärztlichen Psychotherapeut</w:t>
      </w:r>
      <w:proofErr w:type="gramEnd"/>
      <w:r w:rsidRPr="008C28C8">
        <w:rPr>
          <w:rFonts w:cs="Arial"/>
        </w:rPr>
        <w:t xml:space="preserve">*innen </w:t>
      </w:r>
      <w:r w:rsidR="00502B25" w:rsidRPr="008C28C8">
        <w:rPr>
          <w:rFonts w:cs="Arial"/>
        </w:rPr>
        <w:t>bestehen keine gewichtigen Unterschiede, die eine</w:t>
      </w:r>
      <w:r w:rsidRPr="008C28C8">
        <w:rPr>
          <w:rFonts w:cs="Arial"/>
        </w:rPr>
        <w:t xml:space="preserve"> Benachteiligung rechtfertigen</w:t>
      </w:r>
      <w:r w:rsidR="00502B25" w:rsidRPr="008C28C8">
        <w:rPr>
          <w:rFonts w:cs="Arial"/>
        </w:rPr>
        <w:t xml:space="preserve"> können</w:t>
      </w:r>
      <w:r w:rsidRPr="008C28C8">
        <w:rPr>
          <w:rFonts w:cs="Arial"/>
        </w:rPr>
        <w:t>.</w:t>
      </w:r>
      <w:r w:rsidR="00502B25" w:rsidRPr="008C28C8">
        <w:rPr>
          <w:rFonts w:cs="Arial"/>
        </w:rPr>
        <w:t xml:space="preserve"> Durch die Einführung des Psychotherapeutengesetzes sind für die psychotherapeutischen Krankenbehandlungen die den entsprechenden </w:t>
      </w:r>
      <w:proofErr w:type="spellStart"/>
      <w:r w:rsidR="00502B25" w:rsidRPr="008C28C8">
        <w:rPr>
          <w:rFonts w:cs="Arial"/>
        </w:rPr>
        <w:t>fachärzt</w:t>
      </w:r>
      <w:proofErr w:type="spellEnd"/>
      <w:r w:rsidR="00502B25" w:rsidRPr="008C28C8">
        <w:rPr>
          <w:rFonts w:cs="Arial"/>
        </w:rPr>
        <w:t xml:space="preserve">*innen statusrechtlich gleichrangigen und gleichwertigen Berufe der Psychologischen Psychotherapeut*innen und der Kinder- und </w:t>
      </w:r>
      <w:proofErr w:type="spellStart"/>
      <w:r w:rsidR="00502B25" w:rsidRPr="008C28C8">
        <w:rPr>
          <w:rFonts w:cs="Arial"/>
        </w:rPr>
        <w:t>Jugendlichenpsychotherapeut</w:t>
      </w:r>
      <w:proofErr w:type="spellEnd"/>
      <w:r w:rsidR="00502B25" w:rsidRPr="008C28C8">
        <w:rPr>
          <w:rFonts w:cs="Arial"/>
        </w:rPr>
        <w:t>*innen geschaffen worden</w:t>
      </w:r>
      <w:r w:rsidR="009A6482" w:rsidRPr="008C28C8">
        <w:rPr>
          <w:rFonts w:cs="Arial"/>
        </w:rPr>
        <w:t>.</w:t>
      </w:r>
    </w:p>
    <w:p w14:paraId="2B096B3C" w14:textId="77777777" w:rsidR="009A6482" w:rsidRPr="008C28C8" w:rsidRDefault="00502B25" w:rsidP="00882E7D">
      <w:pPr>
        <w:pStyle w:val="Quote"/>
        <w:ind w:left="708"/>
        <w:rPr>
          <w:rFonts w:cs="Arial"/>
        </w:rPr>
      </w:pPr>
      <w:r w:rsidRPr="008C28C8">
        <w:rPr>
          <w:rFonts w:cs="Arial"/>
        </w:rPr>
        <w:t xml:space="preserve">vgl. Gemeinsame Stellungnahme </w:t>
      </w:r>
      <w:proofErr w:type="spellStart"/>
      <w:r w:rsidRPr="008C28C8">
        <w:rPr>
          <w:rFonts w:cs="Arial"/>
        </w:rPr>
        <w:t>BPtK</w:t>
      </w:r>
      <w:proofErr w:type="spellEnd"/>
      <w:r w:rsidRPr="008C28C8">
        <w:rPr>
          <w:rFonts w:cs="Arial"/>
        </w:rPr>
        <w:t xml:space="preserve"> und </w:t>
      </w:r>
      <w:proofErr w:type="spellStart"/>
      <w:r w:rsidRPr="008C28C8">
        <w:rPr>
          <w:rFonts w:cs="Arial"/>
        </w:rPr>
        <w:t>BAfF</w:t>
      </w:r>
      <w:proofErr w:type="spellEnd"/>
      <w:r w:rsidRPr="008C28C8">
        <w:rPr>
          <w:rFonts w:cs="Arial"/>
        </w:rPr>
        <w:t xml:space="preserve"> zum Entwurf eines Zweiten Gesetzes zur besseren Durchsetzung der Ausreisepflicht. </w:t>
      </w:r>
    </w:p>
    <w:p w14:paraId="29065AA4" w14:textId="76F971F7" w:rsidR="00882E7D" w:rsidRPr="008C28C8" w:rsidRDefault="009723C8" w:rsidP="009723C8">
      <w:pPr>
        <w:rPr>
          <w:rFonts w:cs="Arial"/>
        </w:rPr>
      </w:pPr>
      <w:r w:rsidRPr="008C28C8">
        <w:rPr>
          <w:rFonts w:cs="Arial"/>
        </w:rPr>
        <w:t xml:space="preserve">Teilweise wird eine geringere Aussagekraft der psychotherapeutischen Bescheinigung damit begründet, dass Psychologische Psychotherapeut*innen im Gegensatz zu approbierten </w:t>
      </w:r>
      <w:proofErr w:type="spellStart"/>
      <w:r w:rsidRPr="008C28C8">
        <w:rPr>
          <w:rFonts w:cs="Arial"/>
        </w:rPr>
        <w:t>Ärzt</w:t>
      </w:r>
      <w:proofErr w:type="spellEnd"/>
      <w:r w:rsidRPr="008C28C8">
        <w:rPr>
          <w:rFonts w:cs="Arial"/>
        </w:rPr>
        <w:t>*innen nicht zur medikamentösen Behandlung berechtigt seien</w:t>
      </w:r>
      <w:r w:rsidR="00882E7D">
        <w:rPr>
          <w:rFonts w:cs="Arial"/>
        </w:rPr>
        <w:t>,</w:t>
      </w:r>
      <w:r w:rsidRPr="008C28C8">
        <w:rPr>
          <w:rFonts w:cs="Arial"/>
        </w:rPr>
        <w:t xml:space="preserve"> und eine medikamentöse Behandlung anhand von Antidepressiva in der Behandlung depressiver Symptome bei PTBS einen hohen Stellenwert einnähmen</w:t>
      </w:r>
      <w:r w:rsidR="009A6482" w:rsidRPr="008C28C8">
        <w:rPr>
          <w:rFonts w:cs="Arial"/>
        </w:rPr>
        <w:t>.</w:t>
      </w:r>
    </w:p>
    <w:p w14:paraId="12241F9E" w14:textId="5A95F5A8" w:rsidR="00882E7D" w:rsidRPr="00882E7D" w:rsidRDefault="00882E7D" w:rsidP="00DA7BD8">
      <w:pPr>
        <w:pStyle w:val="Quote"/>
        <w:ind w:left="708"/>
        <w:rPr>
          <w:rFonts w:cs="Arial"/>
        </w:rPr>
      </w:pPr>
      <w:r w:rsidRPr="00882E7D">
        <w:rPr>
          <w:rFonts w:cs="Arial"/>
        </w:rPr>
        <w:t xml:space="preserve">VG Bayreuth, Urteil vom 03. August 2017 – B 3 K 17.31531,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56; VG München, Urteil vom 10. Januar 2017 – M 21 K 15.31612,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15-27; </w:t>
      </w:r>
      <w:proofErr w:type="spellStart"/>
      <w:r w:rsidRPr="00882E7D">
        <w:rPr>
          <w:rFonts w:cs="Arial"/>
        </w:rPr>
        <w:t>BayVGH</w:t>
      </w:r>
      <w:proofErr w:type="spellEnd"/>
      <w:r w:rsidRPr="00882E7D">
        <w:rPr>
          <w:rFonts w:cs="Arial"/>
        </w:rPr>
        <w:t xml:space="preserve">, Beschluss vom 18. Dezember 2017 – 19 CE 17.1541,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19; zum Diplompsychologen auch VG Bayreuth, Urteil vom 08. August 2018 – B 7 K 17.33133,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75 </w:t>
      </w:r>
      <w:proofErr w:type="spellStart"/>
      <w:r w:rsidRPr="00882E7D">
        <w:rPr>
          <w:rFonts w:cs="Arial"/>
        </w:rPr>
        <w:t>m.w.N</w:t>
      </w:r>
      <w:proofErr w:type="spellEnd"/>
      <w:r w:rsidRPr="00882E7D">
        <w:rPr>
          <w:rFonts w:cs="Arial"/>
        </w:rPr>
        <w:t xml:space="preserve">. und VG Augsburg, Urteil vom 17. Mai 2018 – Au 6 K 17.31062,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57-58; VG Regensburg, Beschluss vom 05. September 2018 – RN 7 K 16.32563, </w:t>
      </w:r>
      <w:proofErr w:type="spellStart"/>
      <w:r w:rsidRPr="00882E7D">
        <w:rPr>
          <w:rFonts w:cs="Arial"/>
        </w:rPr>
        <w:t>juris</w:t>
      </w:r>
      <w:proofErr w:type="spellEnd"/>
      <w:r w:rsidRPr="00882E7D">
        <w:rPr>
          <w:rFonts w:cs="Arial"/>
        </w:rPr>
        <w:t xml:space="preserve">, </w:t>
      </w:r>
      <w:proofErr w:type="spellStart"/>
      <w:r w:rsidRPr="00882E7D">
        <w:rPr>
          <w:rFonts w:cs="Arial"/>
        </w:rPr>
        <w:t>Rn</w:t>
      </w:r>
      <w:proofErr w:type="spellEnd"/>
      <w:r w:rsidRPr="00882E7D">
        <w:rPr>
          <w:rFonts w:cs="Arial"/>
        </w:rPr>
        <w:t xml:space="preserve">. 25; </w:t>
      </w:r>
      <w:proofErr w:type="spellStart"/>
      <w:r w:rsidRPr="00DA7BD8">
        <w:rPr>
          <w:rFonts w:cs="Arial"/>
        </w:rPr>
        <w:t>Dienelt</w:t>
      </w:r>
      <w:proofErr w:type="spellEnd"/>
      <w:r w:rsidRPr="00DA7BD8">
        <w:rPr>
          <w:rFonts w:cs="Arial"/>
        </w:rPr>
        <w:t xml:space="preserve"> </w:t>
      </w:r>
      <w:r w:rsidRPr="00882E7D">
        <w:rPr>
          <w:rFonts w:cs="Arial"/>
        </w:rPr>
        <w:t>in Bergmann/</w:t>
      </w:r>
      <w:proofErr w:type="spellStart"/>
      <w:r w:rsidRPr="00882E7D">
        <w:rPr>
          <w:rFonts w:cs="Arial"/>
        </w:rPr>
        <w:t>Dienelt</w:t>
      </w:r>
      <w:proofErr w:type="spellEnd"/>
      <w:r w:rsidRPr="00882E7D">
        <w:rPr>
          <w:rFonts w:cs="Arial"/>
        </w:rPr>
        <w:t xml:space="preserve">/Dollinger, 13. Aufl. 2020, </w:t>
      </w:r>
      <w:proofErr w:type="spellStart"/>
      <w:r w:rsidRPr="00882E7D">
        <w:rPr>
          <w:rFonts w:cs="Arial"/>
        </w:rPr>
        <w:t>AufenthG</w:t>
      </w:r>
      <w:proofErr w:type="spellEnd"/>
      <w:r w:rsidRPr="00882E7D">
        <w:rPr>
          <w:rFonts w:cs="Arial"/>
        </w:rPr>
        <w:t xml:space="preserve"> § 60a </w:t>
      </w:r>
      <w:proofErr w:type="spellStart"/>
      <w:r w:rsidRPr="00882E7D">
        <w:rPr>
          <w:rFonts w:cs="Arial"/>
        </w:rPr>
        <w:t>Rn</w:t>
      </w:r>
      <w:proofErr w:type="spellEnd"/>
      <w:r w:rsidRPr="00882E7D">
        <w:rPr>
          <w:rFonts w:cs="Arial"/>
        </w:rPr>
        <w:t xml:space="preserve">. 56. </w:t>
      </w:r>
    </w:p>
    <w:p w14:paraId="6A83D17F" w14:textId="29299B1F" w:rsidR="009A6482" w:rsidRPr="008C28C8" w:rsidRDefault="009723C8" w:rsidP="009723C8">
      <w:pPr>
        <w:rPr>
          <w:rFonts w:cs="Arial"/>
        </w:rPr>
      </w:pPr>
      <w:r w:rsidRPr="008C28C8">
        <w:rPr>
          <w:rFonts w:cs="Arial"/>
        </w:rPr>
        <w:t xml:space="preserve">Dieser Einwand vermag nicht zu überzeugen. </w:t>
      </w:r>
      <w:r w:rsidR="00F26B59" w:rsidRPr="008C28C8">
        <w:rPr>
          <w:rFonts w:cs="Arial"/>
        </w:rPr>
        <w:t xml:space="preserve">Gemäß der aktuellen S3-Leitlinie PTBS ist jedoch die </w:t>
      </w:r>
      <w:proofErr w:type="spellStart"/>
      <w:r w:rsidR="00F26B59" w:rsidRPr="008C28C8">
        <w:rPr>
          <w:rFonts w:cs="Arial"/>
        </w:rPr>
        <w:t>traumafokussierte</w:t>
      </w:r>
      <w:proofErr w:type="spellEnd"/>
      <w:r w:rsidR="00F26B59" w:rsidRPr="008C28C8">
        <w:rPr>
          <w:rFonts w:cs="Arial"/>
        </w:rPr>
        <w:t xml:space="preserve"> Psychotherapie die vorrangige Methode zur Behandlung von PTBS, während eine Pharmakotherapie aufgrund der deutlich </w:t>
      </w:r>
      <w:r w:rsidR="00F26B59" w:rsidRPr="008C28C8">
        <w:rPr>
          <w:rFonts w:cs="Arial"/>
        </w:rPr>
        <w:lastRenderedPageBreak/>
        <w:t>geringeren Wirkung gemäß den Empfehlungen weder als alleinige noch als primäre Therapiemethode eingesetzt werden soll</w:t>
      </w:r>
      <w:r w:rsidR="009A6482" w:rsidRPr="008C28C8">
        <w:rPr>
          <w:rFonts w:cs="Arial"/>
        </w:rPr>
        <w:t>.</w:t>
      </w:r>
    </w:p>
    <w:p w14:paraId="14D928E6" w14:textId="4C067D4D" w:rsidR="009A6482" w:rsidRPr="008C28C8" w:rsidRDefault="00F26B59" w:rsidP="00882E7D">
      <w:pPr>
        <w:pStyle w:val="Quote"/>
        <w:ind w:left="708"/>
        <w:rPr>
          <w:rFonts w:cs="Arial"/>
        </w:rPr>
      </w:pPr>
      <w:r w:rsidRPr="008C28C8">
        <w:rPr>
          <w:rFonts w:cs="Arial"/>
        </w:rPr>
        <w:t>Deutschsprachige Gesellschaft für Psychotraumatologie: S3 Leitlinie „Posttraumatische Belastungsstörung“, S.</w:t>
      </w:r>
      <w:r w:rsidR="00882E7D">
        <w:rPr>
          <w:rFonts w:cs="Arial"/>
        </w:rPr>
        <w:t> </w:t>
      </w:r>
      <w:r w:rsidRPr="008C28C8">
        <w:rPr>
          <w:rFonts w:cs="Arial"/>
        </w:rPr>
        <w:t>24ff.,</w:t>
      </w:r>
      <w:r w:rsidR="00882E7D">
        <w:rPr>
          <w:rFonts w:cs="Arial"/>
        </w:rPr>
        <w:t> </w:t>
      </w:r>
      <w:r w:rsidRPr="008C28C8">
        <w:rPr>
          <w:rFonts w:cs="Arial"/>
        </w:rPr>
        <w:t>30ff.</w:t>
      </w:r>
    </w:p>
    <w:p w14:paraId="1FBBC7E4" w14:textId="77777777" w:rsidR="009A6482" w:rsidRPr="008C28C8" w:rsidRDefault="00F26B59" w:rsidP="009723C8">
      <w:pPr>
        <w:rPr>
          <w:rFonts w:cs="Arial"/>
        </w:rPr>
      </w:pPr>
      <w:r w:rsidRPr="008C28C8">
        <w:rPr>
          <w:rFonts w:cs="Arial"/>
        </w:rPr>
        <w:t xml:space="preserve">Selbst wenn jedoch im </w:t>
      </w:r>
      <w:r w:rsidR="0054443F" w:rsidRPr="008C28C8">
        <w:rPr>
          <w:rFonts w:cs="Arial"/>
        </w:rPr>
        <w:t>Einzelfall eine</w:t>
      </w:r>
      <w:r w:rsidRPr="008C28C8">
        <w:rPr>
          <w:rFonts w:cs="Arial"/>
        </w:rPr>
        <w:t xml:space="preserve"> medikamentöse Behandlung erforderlich ist, bedeutet dies nicht, dass Psychologische Psychotherapeut*innen keine</w:t>
      </w:r>
      <w:r w:rsidR="00760974" w:rsidRPr="008C28C8">
        <w:rPr>
          <w:rFonts w:cs="Arial"/>
        </w:rPr>
        <w:t xml:space="preserve"> </w:t>
      </w:r>
      <w:r w:rsidRPr="008C28C8">
        <w:rPr>
          <w:rFonts w:cs="Arial"/>
        </w:rPr>
        <w:t>fundierten Aussage</w:t>
      </w:r>
      <w:r w:rsidR="009723C8" w:rsidRPr="008C28C8">
        <w:rPr>
          <w:rFonts w:cs="Arial"/>
        </w:rPr>
        <w:t>n</w:t>
      </w:r>
      <w:r w:rsidRPr="008C28C8">
        <w:rPr>
          <w:rFonts w:cs="Arial"/>
        </w:rPr>
        <w:t xml:space="preserve"> zur Schwere der Erkrankung und den zu erwartenden Folgen eines Abbruchs der therapeutischen Behandlung treffen können. Vielmehr ist zu berücksichtigen, dass das psychotherapeutische Behandlungssetting eine profunde Einschätzung der krankheitsbedingten Folgen sogar begünstigen kann. Während psychiatrisch tätige </w:t>
      </w:r>
      <w:proofErr w:type="spellStart"/>
      <w:r w:rsidRPr="008C28C8">
        <w:rPr>
          <w:rFonts w:cs="Arial"/>
        </w:rPr>
        <w:t>Fachärzt</w:t>
      </w:r>
      <w:proofErr w:type="spellEnd"/>
      <w:r w:rsidRPr="008C28C8">
        <w:rPr>
          <w:rFonts w:cs="Arial"/>
        </w:rPr>
        <w:t xml:space="preserve">*innen in der Regel eher kurze Patient*innenkontakte </w:t>
      </w:r>
      <w:proofErr w:type="gramStart"/>
      <w:r w:rsidRPr="008C28C8">
        <w:rPr>
          <w:rFonts w:cs="Arial"/>
        </w:rPr>
        <w:t>bei einer hohen Patient</w:t>
      </w:r>
      <w:proofErr w:type="gramEnd"/>
      <w:r w:rsidRPr="008C28C8">
        <w:rPr>
          <w:rFonts w:cs="Arial"/>
        </w:rPr>
        <w:t>*innenzahl haben, erfolgt die Richtlinienpsychotherapie im Rahmen längerer Therapieeinheiten bei vergleichsweise niedrigen Fallzahlen</w:t>
      </w:r>
      <w:r w:rsidR="009A6482" w:rsidRPr="008C28C8">
        <w:rPr>
          <w:rFonts w:cs="Arial"/>
        </w:rPr>
        <w:t>.</w:t>
      </w:r>
    </w:p>
    <w:p w14:paraId="4B8B7778" w14:textId="50E7300D" w:rsidR="009A6482" w:rsidRPr="008C28C8" w:rsidRDefault="00F26B59" w:rsidP="00882E7D">
      <w:pPr>
        <w:pStyle w:val="Quote"/>
        <w:ind w:left="708"/>
        <w:rPr>
          <w:rFonts w:cs="Arial"/>
        </w:rPr>
      </w:pPr>
      <w:r w:rsidRPr="008C28C8">
        <w:rPr>
          <w:rFonts w:cs="Arial"/>
        </w:rPr>
        <w:t>Vgl. Deutsche Gesellschaft für Psychiatrie und Psychotherapie, Psychosomatik und Nervenheilkunde e. V.: DGGPN-Dossier Psychische Erkrankungen in Deutschland: Schwerpunkt Versorgung, Berlin 2018, S.</w:t>
      </w:r>
      <w:r w:rsidR="00882E7D">
        <w:rPr>
          <w:rFonts w:cs="Arial"/>
        </w:rPr>
        <w:t> </w:t>
      </w:r>
      <w:r w:rsidRPr="008C28C8">
        <w:rPr>
          <w:rFonts w:cs="Arial"/>
        </w:rPr>
        <w:t xml:space="preserve">30. </w:t>
      </w:r>
    </w:p>
    <w:p w14:paraId="4564A7DC" w14:textId="77777777" w:rsidR="009A6482" w:rsidRPr="008C28C8" w:rsidRDefault="00F26B59" w:rsidP="009723C8">
      <w:pPr>
        <w:rPr>
          <w:rFonts w:cs="Arial"/>
        </w:rPr>
      </w:pPr>
      <w:r w:rsidRPr="008C28C8">
        <w:rPr>
          <w:rFonts w:cs="Arial"/>
        </w:rPr>
        <w:t>Auch der Praxis der psychotherapeutischen Versorgung von Geflüchteten sind es in aller Regel die psychologischen Psychotherapeut*innen, die die Betroffenen über einen längeren Zeitraum (im Durchschnitt 25 Sitzungen) behandeln und eine fundierte Stellungnahme abgeben können</w:t>
      </w:r>
      <w:r w:rsidR="009A6482" w:rsidRPr="008C28C8">
        <w:rPr>
          <w:rFonts w:cs="Arial"/>
        </w:rPr>
        <w:t>.</w:t>
      </w:r>
    </w:p>
    <w:p w14:paraId="4F0DB390" w14:textId="09A260B6" w:rsidR="00D056F9" w:rsidRPr="008C28C8" w:rsidRDefault="00DA7BD8" w:rsidP="00F13700">
      <w:pPr>
        <w:pStyle w:val="Quote"/>
        <w:ind w:left="708"/>
        <w:rPr>
          <w:rFonts w:cs="Arial"/>
        </w:rPr>
      </w:pPr>
      <w:r>
        <w:rPr>
          <w:rFonts w:cs="Arial"/>
        </w:rPr>
        <w:t>A</w:t>
      </w:r>
      <w:r w:rsidR="00F26B59" w:rsidRPr="008C28C8">
        <w:rPr>
          <w:rFonts w:cs="Arial"/>
        </w:rPr>
        <w:t xml:space="preserve">usführlich dazu </w:t>
      </w:r>
      <w:proofErr w:type="spellStart"/>
      <w:r w:rsidR="00F26B59" w:rsidRPr="008C28C8">
        <w:rPr>
          <w:rFonts w:cs="Arial"/>
        </w:rPr>
        <w:t>BAfF</w:t>
      </w:r>
      <w:proofErr w:type="spellEnd"/>
      <w:r w:rsidR="00F26B59" w:rsidRPr="008C28C8">
        <w:rPr>
          <w:rFonts w:cs="Arial"/>
        </w:rPr>
        <w:t xml:space="preserve"> [2021]: Psychische Erkrankungen und krankheitsbedingte Abschiebungsverbote – Eine kritische Auseinandersetzung mit den Darlegungspflichten in der Entscheidungspraxis des Bundesamtes für Migration und Flüchtlinge, S. 28 ff.</w:t>
      </w:r>
    </w:p>
    <w:sectPr w:rsidR="00D056F9" w:rsidRPr="008C28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ECDD" w14:textId="77777777" w:rsidR="00285947" w:rsidRDefault="00285947" w:rsidP="0054443F">
      <w:r>
        <w:separator/>
      </w:r>
    </w:p>
  </w:endnote>
  <w:endnote w:type="continuationSeparator" w:id="0">
    <w:p w14:paraId="2F5B043C" w14:textId="77777777" w:rsidR="00285947" w:rsidRDefault="00285947" w:rsidP="0054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Light (Überschriften)">
    <w:altName w:val="Calibri Light"/>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AD2E" w14:textId="77777777" w:rsidR="00285947" w:rsidRDefault="00285947" w:rsidP="0054443F">
      <w:r>
        <w:separator/>
      </w:r>
    </w:p>
  </w:footnote>
  <w:footnote w:type="continuationSeparator" w:id="0">
    <w:p w14:paraId="74AF95E9" w14:textId="77777777" w:rsidR="00285947" w:rsidRDefault="00285947" w:rsidP="0054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6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E5348"/>
    <w:multiLevelType w:val="hybridMultilevel"/>
    <w:tmpl w:val="32EE3734"/>
    <w:lvl w:ilvl="0" w:tplc="DB6A0868">
      <w:start w:val="1"/>
      <w:numFmt w:val="decimal"/>
      <w:lvlText w:val="%1)"/>
      <w:lvlJc w:val="left"/>
      <w:pPr>
        <w:ind w:left="360" w:hanging="360"/>
      </w:pPr>
      <w:rPr>
        <w:rFonts w:ascii="Arial" w:eastAsiaTheme="minorHAnsi" w:hAnsi="Arial" w:cs="Arial"/>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E90826"/>
    <w:multiLevelType w:val="hybridMultilevel"/>
    <w:tmpl w:val="F374502A"/>
    <w:lvl w:ilvl="0" w:tplc="791820A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122D0EC6"/>
    <w:multiLevelType w:val="hybridMultilevel"/>
    <w:tmpl w:val="7C289396"/>
    <w:lvl w:ilvl="0" w:tplc="9B06CF5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AF788F"/>
    <w:multiLevelType w:val="hybridMultilevel"/>
    <w:tmpl w:val="E3C0EF0C"/>
    <w:lvl w:ilvl="0" w:tplc="AA8AF6E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71114"/>
    <w:multiLevelType w:val="hybridMultilevel"/>
    <w:tmpl w:val="6944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F65D7"/>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AA14E4"/>
    <w:multiLevelType w:val="multilevel"/>
    <w:tmpl w:val="5A74A72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EA30CE"/>
    <w:multiLevelType w:val="multilevel"/>
    <w:tmpl w:val="1740773A"/>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13C25"/>
    <w:multiLevelType w:val="hybridMultilevel"/>
    <w:tmpl w:val="DDACB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0A11"/>
    <w:multiLevelType w:val="hybridMultilevel"/>
    <w:tmpl w:val="A816F342"/>
    <w:lvl w:ilvl="0" w:tplc="9D4CFF7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E32D8"/>
    <w:multiLevelType w:val="hybridMultilevel"/>
    <w:tmpl w:val="3506A4F4"/>
    <w:lvl w:ilvl="0" w:tplc="3A58D288">
      <w:start w:val="1"/>
      <w:numFmt w:val="upperRoman"/>
      <w:lvlText w:val="%1."/>
      <w:lvlJc w:val="left"/>
      <w:pPr>
        <w:ind w:left="1797" w:hanging="72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2" w15:restartNumberingAfterBreak="0">
    <w:nsid w:val="35217D8C"/>
    <w:multiLevelType w:val="multilevel"/>
    <w:tmpl w:val="84B8F84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64000B8"/>
    <w:multiLevelType w:val="multilevel"/>
    <w:tmpl w:val="67049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564EE0"/>
    <w:multiLevelType w:val="hybridMultilevel"/>
    <w:tmpl w:val="7FFC7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73344"/>
    <w:multiLevelType w:val="hybridMultilevel"/>
    <w:tmpl w:val="6C6872E8"/>
    <w:lvl w:ilvl="0" w:tplc="92C0382C">
      <w:start w:val="2"/>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15:restartNumberingAfterBreak="0">
    <w:nsid w:val="475845CE"/>
    <w:multiLevelType w:val="multilevel"/>
    <w:tmpl w:val="729094E6"/>
    <w:lvl w:ilvl="0">
      <w:start w:val="1"/>
      <w:numFmt w:val="upperRoman"/>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778"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9D3644D"/>
    <w:multiLevelType w:val="hybridMultilevel"/>
    <w:tmpl w:val="761A47A6"/>
    <w:lvl w:ilvl="0" w:tplc="2CE835C6">
      <w:start w:val="1"/>
      <w:numFmt w:val="upperRoman"/>
      <w:pStyle w:val="Heading1"/>
      <w:lvlText w:val="%1."/>
      <w:lvlJc w:val="right"/>
      <w:pPr>
        <w:ind w:left="54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D1F13"/>
    <w:multiLevelType w:val="hybridMultilevel"/>
    <w:tmpl w:val="46F46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E1221"/>
    <w:multiLevelType w:val="hybridMultilevel"/>
    <w:tmpl w:val="15302ED8"/>
    <w:lvl w:ilvl="0" w:tplc="EC0E8D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D4044"/>
    <w:multiLevelType w:val="hybridMultilevel"/>
    <w:tmpl w:val="0B564238"/>
    <w:lvl w:ilvl="0" w:tplc="B2A2A19A">
      <w:start w:val="1"/>
      <w:numFmt w:val="upp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81203"/>
    <w:multiLevelType w:val="hybridMultilevel"/>
    <w:tmpl w:val="176272D6"/>
    <w:lvl w:ilvl="0" w:tplc="C32C0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86274"/>
    <w:multiLevelType w:val="multilevel"/>
    <w:tmpl w:val="99D058F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10F0D"/>
    <w:multiLevelType w:val="multilevel"/>
    <w:tmpl w:val="778E0EFC"/>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b/>
        <w:bCs/>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E6A30DE"/>
    <w:multiLevelType w:val="hybridMultilevel"/>
    <w:tmpl w:val="816A5796"/>
    <w:lvl w:ilvl="0" w:tplc="E26AAF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140E3"/>
    <w:multiLevelType w:val="multilevel"/>
    <w:tmpl w:val="C888B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6" w15:restartNumberingAfterBreak="0">
    <w:nsid w:val="70EC66BA"/>
    <w:multiLevelType w:val="hybridMultilevel"/>
    <w:tmpl w:val="0D5A9DE2"/>
    <w:lvl w:ilvl="0" w:tplc="77383F8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8D3045"/>
    <w:multiLevelType w:val="hybridMultilevel"/>
    <w:tmpl w:val="F55446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E45009"/>
    <w:multiLevelType w:val="hybridMultilevel"/>
    <w:tmpl w:val="8A5C4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E47801"/>
    <w:multiLevelType w:val="hybridMultilevel"/>
    <w:tmpl w:val="4746B450"/>
    <w:lvl w:ilvl="0" w:tplc="D3F4F0FA">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
  </w:num>
  <w:num w:numId="2">
    <w:abstractNumId w:val="25"/>
  </w:num>
  <w:num w:numId="3">
    <w:abstractNumId w:val="3"/>
  </w:num>
  <w:num w:numId="4">
    <w:abstractNumId w:val="11"/>
  </w:num>
  <w:num w:numId="5">
    <w:abstractNumId w:val="27"/>
  </w:num>
  <w:num w:numId="6">
    <w:abstractNumId w:val="23"/>
  </w:num>
  <w:num w:numId="7">
    <w:abstractNumId w:val="2"/>
  </w:num>
  <w:num w:numId="8">
    <w:abstractNumId w:val="15"/>
  </w:num>
  <w:num w:numId="9">
    <w:abstractNumId w:val="29"/>
  </w:num>
  <w:num w:numId="10">
    <w:abstractNumId w:val="13"/>
  </w:num>
  <w:num w:numId="11">
    <w:abstractNumId w:val="12"/>
  </w:num>
  <w:num w:numId="12">
    <w:abstractNumId w:val="8"/>
  </w:num>
  <w:num w:numId="13">
    <w:abstractNumId w:val="22"/>
  </w:num>
  <w:num w:numId="14">
    <w:abstractNumId w:val="19"/>
  </w:num>
  <w:num w:numId="15">
    <w:abstractNumId w:val="21"/>
  </w:num>
  <w:num w:numId="16">
    <w:abstractNumId w:val="5"/>
  </w:num>
  <w:num w:numId="17">
    <w:abstractNumId w:val="18"/>
  </w:num>
  <w:num w:numId="18">
    <w:abstractNumId w:val="6"/>
  </w:num>
  <w:num w:numId="19">
    <w:abstractNumId w:val="20"/>
  </w:num>
  <w:num w:numId="20">
    <w:abstractNumId w:val="26"/>
  </w:num>
  <w:num w:numId="21">
    <w:abstractNumId w:val="24"/>
  </w:num>
  <w:num w:numId="22">
    <w:abstractNumId w:val="14"/>
  </w:num>
  <w:num w:numId="23">
    <w:abstractNumId w:val="9"/>
  </w:num>
  <w:num w:numId="24">
    <w:abstractNumId w:val="28"/>
  </w:num>
  <w:num w:numId="25">
    <w:abstractNumId w:val="17"/>
  </w:num>
  <w:num w:numId="26">
    <w:abstractNumId w:val="7"/>
  </w:num>
  <w:num w:numId="27">
    <w:abstractNumId w:val="4"/>
  </w:num>
  <w:num w:numId="28">
    <w:abstractNumId w:val="10"/>
  </w:num>
  <w:num w:numId="29">
    <w:abstractNumId w:val="0"/>
  </w:num>
  <w:num w:numId="30">
    <w:abstractNumId w:val="16"/>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29"/>
    <w:rsid w:val="000004A7"/>
    <w:rsid w:val="0000284A"/>
    <w:rsid w:val="00003897"/>
    <w:rsid w:val="00004936"/>
    <w:rsid w:val="00011FAC"/>
    <w:rsid w:val="00014CF4"/>
    <w:rsid w:val="00014DBF"/>
    <w:rsid w:val="000152E5"/>
    <w:rsid w:val="00016718"/>
    <w:rsid w:val="000204BA"/>
    <w:rsid w:val="00022AD6"/>
    <w:rsid w:val="00022EF1"/>
    <w:rsid w:val="000251E4"/>
    <w:rsid w:val="00032083"/>
    <w:rsid w:val="000400A0"/>
    <w:rsid w:val="00040323"/>
    <w:rsid w:val="000424F0"/>
    <w:rsid w:val="00043D80"/>
    <w:rsid w:val="00046152"/>
    <w:rsid w:val="00051A46"/>
    <w:rsid w:val="000557DE"/>
    <w:rsid w:val="000641B1"/>
    <w:rsid w:val="00065364"/>
    <w:rsid w:val="0007005D"/>
    <w:rsid w:val="0007398C"/>
    <w:rsid w:val="00074FC3"/>
    <w:rsid w:val="00081430"/>
    <w:rsid w:val="0008334D"/>
    <w:rsid w:val="00085A25"/>
    <w:rsid w:val="000A06A2"/>
    <w:rsid w:val="000A2450"/>
    <w:rsid w:val="000A67EE"/>
    <w:rsid w:val="000A6F17"/>
    <w:rsid w:val="000B018D"/>
    <w:rsid w:val="000C3CE5"/>
    <w:rsid w:val="000C4D0F"/>
    <w:rsid w:val="000C508C"/>
    <w:rsid w:val="000C63DE"/>
    <w:rsid w:val="000D380D"/>
    <w:rsid w:val="000D4E7A"/>
    <w:rsid w:val="000D608B"/>
    <w:rsid w:val="000D6EFE"/>
    <w:rsid w:val="000D7592"/>
    <w:rsid w:val="000E56B8"/>
    <w:rsid w:val="000E7F7B"/>
    <w:rsid w:val="000F0584"/>
    <w:rsid w:val="000F11AE"/>
    <w:rsid w:val="000F1238"/>
    <w:rsid w:val="000F1886"/>
    <w:rsid w:val="000F3A69"/>
    <w:rsid w:val="000F40D9"/>
    <w:rsid w:val="000F41C8"/>
    <w:rsid w:val="000F5988"/>
    <w:rsid w:val="0010091C"/>
    <w:rsid w:val="00103E9A"/>
    <w:rsid w:val="00103EAB"/>
    <w:rsid w:val="001040BF"/>
    <w:rsid w:val="00104198"/>
    <w:rsid w:val="00105037"/>
    <w:rsid w:val="00111588"/>
    <w:rsid w:val="0011719A"/>
    <w:rsid w:val="00117F7B"/>
    <w:rsid w:val="00122B8C"/>
    <w:rsid w:val="00122C36"/>
    <w:rsid w:val="00122CB7"/>
    <w:rsid w:val="00124697"/>
    <w:rsid w:val="00124A96"/>
    <w:rsid w:val="00124D13"/>
    <w:rsid w:val="00127692"/>
    <w:rsid w:val="00130AE6"/>
    <w:rsid w:val="001333E4"/>
    <w:rsid w:val="0013391B"/>
    <w:rsid w:val="00144EDD"/>
    <w:rsid w:val="00145514"/>
    <w:rsid w:val="001455DA"/>
    <w:rsid w:val="001461DE"/>
    <w:rsid w:val="00151B11"/>
    <w:rsid w:val="00152043"/>
    <w:rsid w:val="001529B1"/>
    <w:rsid w:val="00152F1F"/>
    <w:rsid w:val="001531B6"/>
    <w:rsid w:val="00154501"/>
    <w:rsid w:val="001546BF"/>
    <w:rsid w:val="00154E62"/>
    <w:rsid w:val="001619A8"/>
    <w:rsid w:val="0016302D"/>
    <w:rsid w:val="00165DC4"/>
    <w:rsid w:val="00174042"/>
    <w:rsid w:val="00175214"/>
    <w:rsid w:val="001776FE"/>
    <w:rsid w:val="00180CB7"/>
    <w:rsid w:val="0018338B"/>
    <w:rsid w:val="00187B44"/>
    <w:rsid w:val="00190573"/>
    <w:rsid w:val="00193008"/>
    <w:rsid w:val="00197C9E"/>
    <w:rsid w:val="001A17DE"/>
    <w:rsid w:val="001A1B94"/>
    <w:rsid w:val="001A1F8D"/>
    <w:rsid w:val="001A5C66"/>
    <w:rsid w:val="001B0341"/>
    <w:rsid w:val="001B4C30"/>
    <w:rsid w:val="001C07BC"/>
    <w:rsid w:val="001C5E46"/>
    <w:rsid w:val="001C70CF"/>
    <w:rsid w:val="001C7882"/>
    <w:rsid w:val="001C7C18"/>
    <w:rsid w:val="001D3D0D"/>
    <w:rsid w:val="001D3DB7"/>
    <w:rsid w:val="001D4E5E"/>
    <w:rsid w:val="001D5237"/>
    <w:rsid w:val="001D7E88"/>
    <w:rsid w:val="001E207E"/>
    <w:rsid w:val="001E4498"/>
    <w:rsid w:val="001F1395"/>
    <w:rsid w:val="001F22F1"/>
    <w:rsid w:val="001F2A82"/>
    <w:rsid w:val="001F2C88"/>
    <w:rsid w:val="001F4D5E"/>
    <w:rsid w:val="001F6DC2"/>
    <w:rsid w:val="00201899"/>
    <w:rsid w:val="00201C9A"/>
    <w:rsid w:val="002023CC"/>
    <w:rsid w:val="00202EB2"/>
    <w:rsid w:val="00204E2A"/>
    <w:rsid w:val="00212B9B"/>
    <w:rsid w:val="002139EA"/>
    <w:rsid w:val="00213F38"/>
    <w:rsid w:val="00215679"/>
    <w:rsid w:val="00215A22"/>
    <w:rsid w:val="00215FDA"/>
    <w:rsid w:val="00216124"/>
    <w:rsid w:val="00220177"/>
    <w:rsid w:val="00220C67"/>
    <w:rsid w:val="00220D86"/>
    <w:rsid w:val="00222337"/>
    <w:rsid w:val="0022289B"/>
    <w:rsid w:val="00225BEA"/>
    <w:rsid w:val="00230E78"/>
    <w:rsid w:val="00231E18"/>
    <w:rsid w:val="002339E0"/>
    <w:rsid w:val="00233AFE"/>
    <w:rsid w:val="00235617"/>
    <w:rsid w:val="00240F14"/>
    <w:rsid w:val="0024183E"/>
    <w:rsid w:val="00242528"/>
    <w:rsid w:val="00243A57"/>
    <w:rsid w:val="00244CDC"/>
    <w:rsid w:val="00251FE0"/>
    <w:rsid w:val="00252386"/>
    <w:rsid w:val="00253585"/>
    <w:rsid w:val="00257D49"/>
    <w:rsid w:val="00257D95"/>
    <w:rsid w:val="00263F25"/>
    <w:rsid w:val="002643F7"/>
    <w:rsid w:val="00265643"/>
    <w:rsid w:val="002656F1"/>
    <w:rsid w:val="0026771B"/>
    <w:rsid w:val="002711E2"/>
    <w:rsid w:val="00272F58"/>
    <w:rsid w:val="00281B8A"/>
    <w:rsid w:val="00285947"/>
    <w:rsid w:val="00287A66"/>
    <w:rsid w:val="00287E08"/>
    <w:rsid w:val="00290246"/>
    <w:rsid w:val="00290976"/>
    <w:rsid w:val="00291339"/>
    <w:rsid w:val="002918DE"/>
    <w:rsid w:val="00292394"/>
    <w:rsid w:val="00292B18"/>
    <w:rsid w:val="00292E24"/>
    <w:rsid w:val="0029337B"/>
    <w:rsid w:val="002937B7"/>
    <w:rsid w:val="00297A8F"/>
    <w:rsid w:val="002A2540"/>
    <w:rsid w:val="002A40F5"/>
    <w:rsid w:val="002A5C50"/>
    <w:rsid w:val="002A6A2D"/>
    <w:rsid w:val="002A7F13"/>
    <w:rsid w:val="002B04AE"/>
    <w:rsid w:val="002B1BD5"/>
    <w:rsid w:val="002B3417"/>
    <w:rsid w:val="002B4C63"/>
    <w:rsid w:val="002C0BBD"/>
    <w:rsid w:val="002C5464"/>
    <w:rsid w:val="002C72D5"/>
    <w:rsid w:val="002D070F"/>
    <w:rsid w:val="002D14C8"/>
    <w:rsid w:val="002D245E"/>
    <w:rsid w:val="002D3356"/>
    <w:rsid w:val="002D457F"/>
    <w:rsid w:val="002D6460"/>
    <w:rsid w:val="002D6928"/>
    <w:rsid w:val="002E0440"/>
    <w:rsid w:val="002F1906"/>
    <w:rsid w:val="002F1F5F"/>
    <w:rsid w:val="002F3B54"/>
    <w:rsid w:val="002F3DC8"/>
    <w:rsid w:val="002F6AD6"/>
    <w:rsid w:val="00301FD8"/>
    <w:rsid w:val="0030263C"/>
    <w:rsid w:val="00304FF0"/>
    <w:rsid w:val="0030534B"/>
    <w:rsid w:val="003123C6"/>
    <w:rsid w:val="00313096"/>
    <w:rsid w:val="00314035"/>
    <w:rsid w:val="00314E16"/>
    <w:rsid w:val="00316400"/>
    <w:rsid w:val="00316698"/>
    <w:rsid w:val="00317B57"/>
    <w:rsid w:val="00320031"/>
    <w:rsid w:val="0032097D"/>
    <w:rsid w:val="00321FB1"/>
    <w:rsid w:val="003251D8"/>
    <w:rsid w:val="00325573"/>
    <w:rsid w:val="00325B16"/>
    <w:rsid w:val="00326E0E"/>
    <w:rsid w:val="003308BD"/>
    <w:rsid w:val="003320BB"/>
    <w:rsid w:val="0033608A"/>
    <w:rsid w:val="00337DF8"/>
    <w:rsid w:val="00341539"/>
    <w:rsid w:val="00344F81"/>
    <w:rsid w:val="00345434"/>
    <w:rsid w:val="0034572D"/>
    <w:rsid w:val="00345C0A"/>
    <w:rsid w:val="00355560"/>
    <w:rsid w:val="0035591B"/>
    <w:rsid w:val="003566D4"/>
    <w:rsid w:val="003631A3"/>
    <w:rsid w:val="0036701E"/>
    <w:rsid w:val="003727FA"/>
    <w:rsid w:val="00377C74"/>
    <w:rsid w:val="003829FE"/>
    <w:rsid w:val="00382FF5"/>
    <w:rsid w:val="00384ECF"/>
    <w:rsid w:val="0039405F"/>
    <w:rsid w:val="00395045"/>
    <w:rsid w:val="00395DC0"/>
    <w:rsid w:val="003A0635"/>
    <w:rsid w:val="003A080E"/>
    <w:rsid w:val="003A1350"/>
    <w:rsid w:val="003A23D9"/>
    <w:rsid w:val="003A455A"/>
    <w:rsid w:val="003A5471"/>
    <w:rsid w:val="003B05AF"/>
    <w:rsid w:val="003B2321"/>
    <w:rsid w:val="003B3700"/>
    <w:rsid w:val="003B567D"/>
    <w:rsid w:val="003B70DE"/>
    <w:rsid w:val="003B7E7C"/>
    <w:rsid w:val="003C10D4"/>
    <w:rsid w:val="003C57B3"/>
    <w:rsid w:val="003C72DF"/>
    <w:rsid w:val="003D48FE"/>
    <w:rsid w:val="003D4CF6"/>
    <w:rsid w:val="003D6106"/>
    <w:rsid w:val="003D7D3A"/>
    <w:rsid w:val="003E4337"/>
    <w:rsid w:val="003E51D5"/>
    <w:rsid w:val="003F0534"/>
    <w:rsid w:val="003F305B"/>
    <w:rsid w:val="003F467F"/>
    <w:rsid w:val="003F653E"/>
    <w:rsid w:val="00401743"/>
    <w:rsid w:val="004105CC"/>
    <w:rsid w:val="00420AEF"/>
    <w:rsid w:val="00420CAE"/>
    <w:rsid w:val="004227CA"/>
    <w:rsid w:val="004230F9"/>
    <w:rsid w:val="00423D99"/>
    <w:rsid w:val="0042780A"/>
    <w:rsid w:val="004319C8"/>
    <w:rsid w:val="00431C7B"/>
    <w:rsid w:val="00432167"/>
    <w:rsid w:val="004354E3"/>
    <w:rsid w:val="00436B05"/>
    <w:rsid w:val="004432E5"/>
    <w:rsid w:val="00447FBA"/>
    <w:rsid w:val="00451557"/>
    <w:rsid w:val="00452E69"/>
    <w:rsid w:val="00453261"/>
    <w:rsid w:val="004643EF"/>
    <w:rsid w:val="004667E7"/>
    <w:rsid w:val="004734C1"/>
    <w:rsid w:val="00473AF1"/>
    <w:rsid w:val="0048029D"/>
    <w:rsid w:val="00480AC8"/>
    <w:rsid w:val="00483BA6"/>
    <w:rsid w:val="00485A09"/>
    <w:rsid w:val="00487B41"/>
    <w:rsid w:val="00492B26"/>
    <w:rsid w:val="00494D65"/>
    <w:rsid w:val="004A6C0E"/>
    <w:rsid w:val="004A790E"/>
    <w:rsid w:val="004B12DD"/>
    <w:rsid w:val="004B3074"/>
    <w:rsid w:val="004B67F5"/>
    <w:rsid w:val="004C12B3"/>
    <w:rsid w:val="004C17ED"/>
    <w:rsid w:val="004C3433"/>
    <w:rsid w:val="004D0395"/>
    <w:rsid w:val="004D0611"/>
    <w:rsid w:val="004D0704"/>
    <w:rsid w:val="004D29FE"/>
    <w:rsid w:val="004D3743"/>
    <w:rsid w:val="004D4BAF"/>
    <w:rsid w:val="004D5B47"/>
    <w:rsid w:val="004D60F6"/>
    <w:rsid w:val="004E372C"/>
    <w:rsid w:val="004E7A47"/>
    <w:rsid w:val="004F1894"/>
    <w:rsid w:val="004F3482"/>
    <w:rsid w:val="004F5829"/>
    <w:rsid w:val="004F7441"/>
    <w:rsid w:val="005006E8"/>
    <w:rsid w:val="005007CB"/>
    <w:rsid w:val="00502B25"/>
    <w:rsid w:val="00503554"/>
    <w:rsid w:val="00503A53"/>
    <w:rsid w:val="00504174"/>
    <w:rsid w:val="00504CB1"/>
    <w:rsid w:val="0050541F"/>
    <w:rsid w:val="0051048B"/>
    <w:rsid w:val="005106CC"/>
    <w:rsid w:val="00510C74"/>
    <w:rsid w:val="0051171F"/>
    <w:rsid w:val="00513D9D"/>
    <w:rsid w:val="0051475F"/>
    <w:rsid w:val="00516380"/>
    <w:rsid w:val="005164BB"/>
    <w:rsid w:val="005205C8"/>
    <w:rsid w:val="0052154A"/>
    <w:rsid w:val="005226C4"/>
    <w:rsid w:val="00522A0F"/>
    <w:rsid w:val="00523070"/>
    <w:rsid w:val="005246A4"/>
    <w:rsid w:val="00526AC4"/>
    <w:rsid w:val="005273A6"/>
    <w:rsid w:val="00527D6C"/>
    <w:rsid w:val="00531E48"/>
    <w:rsid w:val="00533D48"/>
    <w:rsid w:val="00535A6F"/>
    <w:rsid w:val="00536763"/>
    <w:rsid w:val="0054172A"/>
    <w:rsid w:val="00543681"/>
    <w:rsid w:val="0054443F"/>
    <w:rsid w:val="005461D1"/>
    <w:rsid w:val="00546945"/>
    <w:rsid w:val="00553991"/>
    <w:rsid w:val="00554213"/>
    <w:rsid w:val="00555F42"/>
    <w:rsid w:val="005611A2"/>
    <w:rsid w:val="00562559"/>
    <w:rsid w:val="005635F5"/>
    <w:rsid w:val="00567E38"/>
    <w:rsid w:val="00570DC0"/>
    <w:rsid w:val="005716F1"/>
    <w:rsid w:val="005719DB"/>
    <w:rsid w:val="00572643"/>
    <w:rsid w:val="0057504E"/>
    <w:rsid w:val="0058211C"/>
    <w:rsid w:val="0058304F"/>
    <w:rsid w:val="00590DB1"/>
    <w:rsid w:val="005934D0"/>
    <w:rsid w:val="005938D5"/>
    <w:rsid w:val="0059396E"/>
    <w:rsid w:val="00597554"/>
    <w:rsid w:val="005A6731"/>
    <w:rsid w:val="005A731D"/>
    <w:rsid w:val="005A7B4D"/>
    <w:rsid w:val="005A7CA1"/>
    <w:rsid w:val="005B7519"/>
    <w:rsid w:val="005C4F55"/>
    <w:rsid w:val="005C5285"/>
    <w:rsid w:val="005C6127"/>
    <w:rsid w:val="005C7443"/>
    <w:rsid w:val="005D045D"/>
    <w:rsid w:val="005D1D84"/>
    <w:rsid w:val="005E10EC"/>
    <w:rsid w:val="005E28D1"/>
    <w:rsid w:val="005E3A23"/>
    <w:rsid w:val="005E75B5"/>
    <w:rsid w:val="005E7A51"/>
    <w:rsid w:val="005F0670"/>
    <w:rsid w:val="005F177A"/>
    <w:rsid w:val="005F1DB8"/>
    <w:rsid w:val="005F1E64"/>
    <w:rsid w:val="005F580C"/>
    <w:rsid w:val="005F6460"/>
    <w:rsid w:val="005F675C"/>
    <w:rsid w:val="005F6788"/>
    <w:rsid w:val="006012BE"/>
    <w:rsid w:val="00601DC6"/>
    <w:rsid w:val="00603905"/>
    <w:rsid w:val="00603AC9"/>
    <w:rsid w:val="0060577E"/>
    <w:rsid w:val="00611549"/>
    <w:rsid w:val="00613316"/>
    <w:rsid w:val="00613BC0"/>
    <w:rsid w:val="00615A07"/>
    <w:rsid w:val="00620BD4"/>
    <w:rsid w:val="006236E7"/>
    <w:rsid w:val="006255D3"/>
    <w:rsid w:val="00626B93"/>
    <w:rsid w:val="00630D67"/>
    <w:rsid w:val="006322E0"/>
    <w:rsid w:val="00636631"/>
    <w:rsid w:val="00637960"/>
    <w:rsid w:val="00640F2D"/>
    <w:rsid w:val="00645D76"/>
    <w:rsid w:val="006465F1"/>
    <w:rsid w:val="00651151"/>
    <w:rsid w:val="006527AC"/>
    <w:rsid w:val="006605DD"/>
    <w:rsid w:val="00666F7D"/>
    <w:rsid w:val="00667DE0"/>
    <w:rsid w:val="006721EB"/>
    <w:rsid w:val="00672935"/>
    <w:rsid w:val="006739F8"/>
    <w:rsid w:val="00683807"/>
    <w:rsid w:val="00684487"/>
    <w:rsid w:val="0068671C"/>
    <w:rsid w:val="00687785"/>
    <w:rsid w:val="00691F36"/>
    <w:rsid w:val="00692D89"/>
    <w:rsid w:val="0069406F"/>
    <w:rsid w:val="0069568D"/>
    <w:rsid w:val="006959C8"/>
    <w:rsid w:val="006A0C43"/>
    <w:rsid w:val="006A1425"/>
    <w:rsid w:val="006A4A2B"/>
    <w:rsid w:val="006A56FB"/>
    <w:rsid w:val="006A5DA2"/>
    <w:rsid w:val="006B0342"/>
    <w:rsid w:val="006B209A"/>
    <w:rsid w:val="006B2CB5"/>
    <w:rsid w:val="006B4800"/>
    <w:rsid w:val="006B4AAF"/>
    <w:rsid w:val="006C0230"/>
    <w:rsid w:val="006C6072"/>
    <w:rsid w:val="006D1207"/>
    <w:rsid w:val="006D32D4"/>
    <w:rsid w:val="006D70FA"/>
    <w:rsid w:val="006E00E0"/>
    <w:rsid w:val="006E1F81"/>
    <w:rsid w:val="006E4D8E"/>
    <w:rsid w:val="006E56F0"/>
    <w:rsid w:val="006E5E98"/>
    <w:rsid w:val="006E6285"/>
    <w:rsid w:val="006F1CF6"/>
    <w:rsid w:val="006F4B63"/>
    <w:rsid w:val="0070052C"/>
    <w:rsid w:val="00700B16"/>
    <w:rsid w:val="00703D27"/>
    <w:rsid w:val="00705377"/>
    <w:rsid w:val="00707845"/>
    <w:rsid w:val="00710A22"/>
    <w:rsid w:val="00712154"/>
    <w:rsid w:val="00712E66"/>
    <w:rsid w:val="0071391A"/>
    <w:rsid w:val="00714236"/>
    <w:rsid w:val="00715395"/>
    <w:rsid w:val="007155AE"/>
    <w:rsid w:val="0071624D"/>
    <w:rsid w:val="00717309"/>
    <w:rsid w:val="007210E0"/>
    <w:rsid w:val="007220A6"/>
    <w:rsid w:val="00722319"/>
    <w:rsid w:val="007242C1"/>
    <w:rsid w:val="00724787"/>
    <w:rsid w:val="00725CF6"/>
    <w:rsid w:val="00725EBC"/>
    <w:rsid w:val="0072757E"/>
    <w:rsid w:val="007324D2"/>
    <w:rsid w:val="00732E62"/>
    <w:rsid w:val="00735FCE"/>
    <w:rsid w:val="0074177B"/>
    <w:rsid w:val="00741AF9"/>
    <w:rsid w:val="00745F0E"/>
    <w:rsid w:val="00752AD0"/>
    <w:rsid w:val="0075598B"/>
    <w:rsid w:val="00757DF2"/>
    <w:rsid w:val="00760974"/>
    <w:rsid w:val="00760B14"/>
    <w:rsid w:val="00762167"/>
    <w:rsid w:val="0076331F"/>
    <w:rsid w:val="00770DA2"/>
    <w:rsid w:val="0077107C"/>
    <w:rsid w:val="00771EDB"/>
    <w:rsid w:val="00773838"/>
    <w:rsid w:val="00773E58"/>
    <w:rsid w:val="00775F6D"/>
    <w:rsid w:val="0077723B"/>
    <w:rsid w:val="00777BDC"/>
    <w:rsid w:val="00777C3C"/>
    <w:rsid w:val="00783CDA"/>
    <w:rsid w:val="0078741D"/>
    <w:rsid w:val="007905A7"/>
    <w:rsid w:val="00791554"/>
    <w:rsid w:val="00793F72"/>
    <w:rsid w:val="0079461E"/>
    <w:rsid w:val="007965E0"/>
    <w:rsid w:val="007A00D5"/>
    <w:rsid w:val="007A162B"/>
    <w:rsid w:val="007A1F86"/>
    <w:rsid w:val="007A32DA"/>
    <w:rsid w:val="007A37C6"/>
    <w:rsid w:val="007A598C"/>
    <w:rsid w:val="007A5A80"/>
    <w:rsid w:val="007A66D5"/>
    <w:rsid w:val="007A6CE0"/>
    <w:rsid w:val="007A793A"/>
    <w:rsid w:val="007B70F8"/>
    <w:rsid w:val="007B71BA"/>
    <w:rsid w:val="007B7521"/>
    <w:rsid w:val="007C1E3D"/>
    <w:rsid w:val="007C2A7C"/>
    <w:rsid w:val="007D0337"/>
    <w:rsid w:val="007D2CAF"/>
    <w:rsid w:val="007D2EA7"/>
    <w:rsid w:val="007D42D6"/>
    <w:rsid w:val="007D673D"/>
    <w:rsid w:val="007E0640"/>
    <w:rsid w:val="007E4363"/>
    <w:rsid w:val="007F1063"/>
    <w:rsid w:val="007F2615"/>
    <w:rsid w:val="007F31E9"/>
    <w:rsid w:val="007F4816"/>
    <w:rsid w:val="007F634D"/>
    <w:rsid w:val="0080422B"/>
    <w:rsid w:val="0080516B"/>
    <w:rsid w:val="00807B58"/>
    <w:rsid w:val="00807D29"/>
    <w:rsid w:val="00813D47"/>
    <w:rsid w:val="0082122E"/>
    <w:rsid w:val="008257A8"/>
    <w:rsid w:val="0083207A"/>
    <w:rsid w:val="008340A7"/>
    <w:rsid w:val="008344B1"/>
    <w:rsid w:val="00835F64"/>
    <w:rsid w:val="00837E14"/>
    <w:rsid w:val="00842D34"/>
    <w:rsid w:val="00844341"/>
    <w:rsid w:val="00844B64"/>
    <w:rsid w:val="00844C2A"/>
    <w:rsid w:val="008510CB"/>
    <w:rsid w:val="00851445"/>
    <w:rsid w:val="00851BE4"/>
    <w:rsid w:val="00855BB3"/>
    <w:rsid w:val="0085790B"/>
    <w:rsid w:val="00862FD9"/>
    <w:rsid w:val="00863950"/>
    <w:rsid w:val="00866185"/>
    <w:rsid w:val="008712BF"/>
    <w:rsid w:val="008720BC"/>
    <w:rsid w:val="0087451D"/>
    <w:rsid w:val="008757A0"/>
    <w:rsid w:val="00882E7D"/>
    <w:rsid w:val="00886791"/>
    <w:rsid w:val="00886ADE"/>
    <w:rsid w:val="00890123"/>
    <w:rsid w:val="008906EE"/>
    <w:rsid w:val="00892E29"/>
    <w:rsid w:val="008A289C"/>
    <w:rsid w:val="008A3779"/>
    <w:rsid w:val="008A4197"/>
    <w:rsid w:val="008A7A33"/>
    <w:rsid w:val="008B132A"/>
    <w:rsid w:val="008B2B0F"/>
    <w:rsid w:val="008B320A"/>
    <w:rsid w:val="008B3CDB"/>
    <w:rsid w:val="008B480A"/>
    <w:rsid w:val="008B6B62"/>
    <w:rsid w:val="008C18E5"/>
    <w:rsid w:val="008C28C8"/>
    <w:rsid w:val="008C487C"/>
    <w:rsid w:val="008C7F6A"/>
    <w:rsid w:val="008D238D"/>
    <w:rsid w:val="008D301E"/>
    <w:rsid w:val="008D4EDA"/>
    <w:rsid w:val="008E0686"/>
    <w:rsid w:val="008E1AA7"/>
    <w:rsid w:val="008E2BD7"/>
    <w:rsid w:val="008E519B"/>
    <w:rsid w:val="008F0E08"/>
    <w:rsid w:val="008F2089"/>
    <w:rsid w:val="008F2508"/>
    <w:rsid w:val="008F2828"/>
    <w:rsid w:val="008F28BA"/>
    <w:rsid w:val="008F3246"/>
    <w:rsid w:val="008F3AA0"/>
    <w:rsid w:val="008F3D16"/>
    <w:rsid w:val="008F412E"/>
    <w:rsid w:val="008F51C8"/>
    <w:rsid w:val="009017B9"/>
    <w:rsid w:val="009034D2"/>
    <w:rsid w:val="00915B3A"/>
    <w:rsid w:val="00915B89"/>
    <w:rsid w:val="00915C9B"/>
    <w:rsid w:val="00925954"/>
    <w:rsid w:val="00926897"/>
    <w:rsid w:val="009271BB"/>
    <w:rsid w:val="0092757C"/>
    <w:rsid w:val="0093445D"/>
    <w:rsid w:val="00937276"/>
    <w:rsid w:val="00937807"/>
    <w:rsid w:val="00942060"/>
    <w:rsid w:val="00950CDB"/>
    <w:rsid w:val="00955789"/>
    <w:rsid w:val="0095589D"/>
    <w:rsid w:val="00960905"/>
    <w:rsid w:val="00962BE9"/>
    <w:rsid w:val="00964A8A"/>
    <w:rsid w:val="009678F1"/>
    <w:rsid w:val="00971997"/>
    <w:rsid w:val="009720BB"/>
    <w:rsid w:val="009723C8"/>
    <w:rsid w:val="0097273E"/>
    <w:rsid w:val="00977506"/>
    <w:rsid w:val="00977CBB"/>
    <w:rsid w:val="00980F72"/>
    <w:rsid w:val="00981A64"/>
    <w:rsid w:val="00981C4D"/>
    <w:rsid w:val="0099330E"/>
    <w:rsid w:val="00994D80"/>
    <w:rsid w:val="009955F2"/>
    <w:rsid w:val="00995FE8"/>
    <w:rsid w:val="00996A0F"/>
    <w:rsid w:val="009A1825"/>
    <w:rsid w:val="009A2887"/>
    <w:rsid w:val="009A2B67"/>
    <w:rsid w:val="009A5EC2"/>
    <w:rsid w:val="009A6482"/>
    <w:rsid w:val="009A71A2"/>
    <w:rsid w:val="009B033D"/>
    <w:rsid w:val="009B1332"/>
    <w:rsid w:val="009B3264"/>
    <w:rsid w:val="009B58F9"/>
    <w:rsid w:val="009B5D33"/>
    <w:rsid w:val="009C20CD"/>
    <w:rsid w:val="009D11CB"/>
    <w:rsid w:val="009D15A0"/>
    <w:rsid w:val="009D2322"/>
    <w:rsid w:val="009D5DD9"/>
    <w:rsid w:val="009D7646"/>
    <w:rsid w:val="009E0032"/>
    <w:rsid w:val="009E3AC1"/>
    <w:rsid w:val="009E41E4"/>
    <w:rsid w:val="009F0168"/>
    <w:rsid w:val="009F421D"/>
    <w:rsid w:val="009F66E7"/>
    <w:rsid w:val="00A0168B"/>
    <w:rsid w:val="00A01A69"/>
    <w:rsid w:val="00A21BD2"/>
    <w:rsid w:val="00A23973"/>
    <w:rsid w:val="00A27E65"/>
    <w:rsid w:val="00A32AF7"/>
    <w:rsid w:val="00A346E1"/>
    <w:rsid w:val="00A34E2D"/>
    <w:rsid w:val="00A406E1"/>
    <w:rsid w:val="00A41DC5"/>
    <w:rsid w:val="00A460CE"/>
    <w:rsid w:val="00A46B22"/>
    <w:rsid w:val="00A50D8A"/>
    <w:rsid w:val="00A560E1"/>
    <w:rsid w:val="00A60289"/>
    <w:rsid w:val="00A60F0C"/>
    <w:rsid w:val="00A63820"/>
    <w:rsid w:val="00A66B7A"/>
    <w:rsid w:val="00A702A2"/>
    <w:rsid w:val="00A72271"/>
    <w:rsid w:val="00A73723"/>
    <w:rsid w:val="00A755C8"/>
    <w:rsid w:val="00A812F6"/>
    <w:rsid w:val="00A8232F"/>
    <w:rsid w:val="00A836CF"/>
    <w:rsid w:val="00A86420"/>
    <w:rsid w:val="00A87496"/>
    <w:rsid w:val="00A94753"/>
    <w:rsid w:val="00AA3654"/>
    <w:rsid w:val="00AA6AF7"/>
    <w:rsid w:val="00AB21EE"/>
    <w:rsid w:val="00AC34F0"/>
    <w:rsid w:val="00AC4CEF"/>
    <w:rsid w:val="00AC58E4"/>
    <w:rsid w:val="00AD08E2"/>
    <w:rsid w:val="00AD21CC"/>
    <w:rsid w:val="00AE051C"/>
    <w:rsid w:val="00AE2BF3"/>
    <w:rsid w:val="00AF312C"/>
    <w:rsid w:val="00AF51E6"/>
    <w:rsid w:val="00AF7633"/>
    <w:rsid w:val="00B00BAB"/>
    <w:rsid w:val="00B0648A"/>
    <w:rsid w:val="00B102E1"/>
    <w:rsid w:val="00B2271C"/>
    <w:rsid w:val="00B23739"/>
    <w:rsid w:val="00B23904"/>
    <w:rsid w:val="00B26436"/>
    <w:rsid w:val="00B26B7C"/>
    <w:rsid w:val="00B47036"/>
    <w:rsid w:val="00B5009A"/>
    <w:rsid w:val="00B52D83"/>
    <w:rsid w:val="00B53E2B"/>
    <w:rsid w:val="00B5484B"/>
    <w:rsid w:val="00B55BED"/>
    <w:rsid w:val="00B573ED"/>
    <w:rsid w:val="00B57A9D"/>
    <w:rsid w:val="00B60449"/>
    <w:rsid w:val="00B66AE1"/>
    <w:rsid w:val="00B66EB3"/>
    <w:rsid w:val="00B67485"/>
    <w:rsid w:val="00B76D7B"/>
    <w:rsid w:val="00B7766F"/>
    <w:rsid w:val="00B842AB"/>
    <w:rsid w:val="00B84C25"/>
    <w:rsid w:val="00B90807"/>
    <w:rsid w:val="00B93662"/>
    <w:rsid w:val="00B93729"/>
    <w:rsid w:val="00B96D93"/>
    <w:rsid w:val="00B96DE9"/>
    <w:rsid w:val="00BA738A"/>
    <w:rsid w:val="00BB05A6"/>
    <w:rsid w:val="00BB0801"/>
    <w:rsid w:val="00BB1C00"/>
    <w:rsid w:val="00BB2320"/>
    <w:rsid w:val="00BB28B6"/>
    <w:rsid w:val="00BB28CA"/>
    <w:rsid w:val="00BB2D75"/>
    <w:rsid w:val="00BB4E5E"/>
    <w:rsid w:val="00BC2F13"/>
    <w:rsid w:val="00BC412E"/>
    <w:rsid w:val="00BD1A57"/>
    <w:rsid w:val="00BD2C34"/>
    <w:rsid w:val="00BD2D11"/>
    <w:rsid w:val="00BD2E35"/>
    <w:rsid w:val="00BD5E27"/>
    <w:rsid w:val="00BD6E0C"/>
    <w:rsid w:val="00BE16F1"/>
    <w:rsid w:val="00BE28F8"/>
    <w:rsid w:val="00BE54A9"/>
    <w:rsid w:val="00BE6297"/>
    <w:rsid w:val="00BF2C44"/>
    <w:rsid w:val="00BF2E88"/>
    <w:rsid w:val="00BF43ED"/>
    <w:rsid w:val="00BF46A7"/>
    <w:rsid w:val="00BF6789"/>
    <w:rsid w:val="00C00205"/>
    <w:rsid w:val="00C018A9"/>
    <w:rsid w:val="00C03789"/>
    <w:rsid w:val="00C0566A"/>
    <w:rsid w:val="00C06834"/>
    <w:rsid w:val="00C06ABA"/>
    <w:rsid w:val="00C1193E"/>
    <w:rsid w:val="00C13A7E"/>
    <w:rsid w:val="00C22CE2"/>
    <w:rsid w:val="00C261B9"/>
    <w:rsid w:val="00C30461"/>
    <w:rsid w:val="00C33CC0"/>
    <w:rsid w:val="00C3777E"/>
    <w:rsid w:val="00C37791"/>
    <w:rsid w:val="00C41609"/>
    <w:rsid w:val="00C42D26"/>
    <w:rsid w:val="00C45FB9"/>
    <w:rsid w:val="00C50DE0"/>
    <w:rsid w:val="00C52ABA"/>
    <w:rsid w:val="00C60D9C"/>
    <w:rsid w:val="00C6219A"/>
    <w:rsid w:val="00C64249"/>
    <w:rsid w:val="00C6468E"/>
    <w:rsid w:val="00C71196"/>
    <w:rsid w:val="00C71BCA"/>
    <w:rsid w:val="00C73DE1"/>
    <w:rsid w:val="00C73FD3"/>
    <w:rsid w:val="00C7480B"/>
    <w:rsid w:val="00C75121"/>
    <w:rsid w:val="00C7688B"/>
    <w:rsid w:val="00C77E28"/>
    <w:rsid w:val="00C81204"/>
    <w:rsid w:val="00C819F5"/>
    <w:rsid w:val="00C81BF8"/>
    <w:rsid w:val="00C84446"/>
    <w:rsid w:val="00C85ABD"/>
    <w:rsid w:val="00C903B6"/>
    <w:rsid w:val="00C92974"/>
    <w:rsid w:val="00C9303C"/>
    <w:rsid w:val="00CA19AF"/>
    <w:rsid w:val="00CA489D"/>
    <w:rsid w:val="00CA5E8F"/>
    <w:rsid w:val="00CB0B0B"/>
    <w:rsid w:val="00CB2203"/>
    <w:rsid w:val="00CB369A"/>
    <w:rsid w:val="00CB37C8"/>
    <w:rsid w:val="00CB6BD5"/>
    <w:rsid w:val="00CB7E26"/>
    <w:rsid w:val="00CC3081"/>
    <w:rsid w:val="00CC4538"/>
    <w:rsid w:val="00CC4FA9"/>
    <w:rsid w:val="00CC59C6"/>
    <w:rsid w:val="00CC5B3D"/>
    <w:rsid w:val="00CC66AD"/>
    <w:rsid w:val="00CD29BF"/>
    <w:rsid w:val="00CD4880"/>
    <w:rsid w:val="00CD4D3F"/>
    <w:rsid w:val="00CD6FB5"/>
    <w:rsid w:val="00CD7D6A"/>
    <w:rsid w:val="00CE0679"/>
    <w:rsid w:val="00CE4933"/>
    <w:rsid w:val="00CE5AF3"/>
    <w:rsid w:val="00CE5F84"/>
    <w:rsid w:val="00CE79AD"/>
    <w:rsid w:val="00CF55BA"/>
    <w:rsid w:val="00D0193B"/>
    <w:rsid w:val="00D0324A"/>
    <w:rsid w:val="00D03283"/>
    <w:rsid w:val="00D04872"/>
    <w:rsid w:val="00D04A0A"/>
    <w:rsid w:val="00D056F9"/>
    <w:rsid w:val="00D05D57"/>
    <w:rsid w:val="00D06AE3"/>
    <w:rsid w:val="00D07055"/>
    <w:rsid w:val="00D07995"/>
    <w:rsid w:val="00D07ABE"/>
    <w:rsid w:val="00D10D9A"/>
    <w:rsid w:val="00D14DFE"/>
    <w:rsid w:val="00D15B35"/>
    <w:rsid w:val="00D20B97"/>
    <w:rsid w:val="00D22FD5"/>
    <w:rsid w:val="00D25709"/>
    <w:rsid w:val="00D26342"/>
    <w:rsid w:val="00D263B4"/>
    <w:rsid w:val="00D32A98"/>
    <w:rsid w:val="00D32B61"/>
    <w:rsid w:val="00D3675C"/>
    <w:rsid w:val="00D36B71"/>
    <w:rsid w:val="00D36E3B"/>
    <w:rsid w:val="00D36EB2"/>
    <w:rsid w:val="00D448FD"/>
    <w:rsid w:val="00D44BAC"/>
    <w:rsid w:val="00D5087B"/>
    <w:rsid w:val="00D50E5C"/>
    <w:rsid w:val="00D5134D"/>
    <w:rsid w:val="00D54F8A"/>
    <w:rsid w:val="00D564CE"/>
    <w:rsid w:val="00D64294"/>
    <w:rsid w:val="00D66FBE"/>
    <w:rsid w:val="00D711D1"/>
    <w:rsid w:val="00D7215B"/>
    <w:rsid w:val="00D72262"/>
    <w:rsid w:val="00D73090"/>
    <w:rsid w:val="00D74105"/>
    <w:rsid w:val="00D75773"/>
    <w:rsid w:val="00D77069"/>
    <w:rsid w:val="00D80303"/>
    <w:rsid w:val="00D844B1"/>
    <w:rsid w:val="00D85612"/>
    <w:rsid w:val="00D85904"/>
    <w:rsid w:val="00D86B72"/>
    <w:rsid w:val="00D87D8A"/>
    <w:rsid w:val="00D92219"/>
    <w:rsid w:val="00D93D41"/>
    <w:rsid w:val="00D9577C"/>
    <w:rsid w:val="00DA0AD1"/>
    <w:rsid w:val="00DA1B7F"/>
    <w:rsid w:val="00DA1D6B"/>
    <w:rsid w:val="00DA2A07"/>
    <w:rsid w:val="00DA6338"/>
    <w:rsid w:val="00DA64B4"/>
    <w:rsid w:val="00DA7BD8"/>
    <w:rsid w:val="00DB260C"/>
    <w:rsid w:val="00DB36D0"/>
    <w:rsid w:val="00DB3BC7"/>
    <w:rsid w:val="00DB3CEB"/>
    <w:rsid w:val="00DB46D2"/>
    <w:rsid w:val="00DB474A"/>
    <w:rsid w:val="00DB4E70"/>
    <w:rsid w:val="00DB5A8B"/>
    <w:rsid w:val="00DB641D"/>
    <w:rsid w:val="00DB6F77"/>
    <w:rsid w:val="00DB76F3"/>
    <w:rsid w:val="00DB7754"/>
    <w:rsid w:val="00DC2454"/>
    <w:rsid w:val="00DC2E6F"/>
    <w:rsid w:val="00DC31A5"/>
    <w:rsid w:val="00DC78E4"/>
    <w:rsid w:val="00DD040A"/>
    <w:rsid w:val="00DD1A5B"/>
    <w:rsid w:val="00DD2BBE"/>
    <w:rsid w:val="00DD3141"/>
    <w:rsid w:val="00DD48B6"/>
    <w:rsid w:val="00DE4604"/>
    <w:rsid w:val="00DE4833"/>
    <w:rsid w:val="00DF0525"/>
    <w:rsid w:val="00E00A88"/>
    <w:rsid w:val="00E04988"/>
    <w:rsid w:val="00E07204"/>
    <w:rsid w:val="00E122C1"/>
    <w:rsid w:val="00E13B91"/>
    <w:rsid w:val="00E164FA"/>
    <w:rsid w:val="00E16BFD"/>
    <w:rsid w:val="00E2099D"/>
    <w:rsid w:val="00E25081"/>
    <w:rsid w:val="00E26F6A"/>
    <w:rsid w:val="00E2716E"/>
    <w:rsid w:val="00E30417"/>
    <w:rsid w:val="00E30D29"/>
    <w:rsid w:val="00E34AB9"/>
    <w:rsid w:val="00E36BC8"/>
    <w:rsid w:val="00E41FBF"/>
    <w:rsid w:val="00E43D08"/>
    <w:rsid w:val="00E43D89"/>
    <w:rsid w:val="00E53474"/>
    <w:rsid w:val="00E53CA0"/>
    <w:rsid w:val="00E5634A"/>
    <w:rsid w:val="00E6068A"/>
    <w:rsid w:val="00E62A3D"/>
    <w:rsid w:val="00E62C94"/>
    <w:rsid w:val="00E640A9"/>
    <w:rsid w:val="00E70DB4"/>
    <w:rsid w:val="00E71447"/>
    <w:rsid w:val="00E763ED"/>
    <w:rsid w:val="00E76760"/>
    <w:rsid w:val="00E80599"/>
    <w:rsid w:val="00E82D75"/>
    <w:rsid w:val="00E83711"/>
    <w:rsid w:val="00E84A86"/>
    <w:rsid w:val="00E85278"/>
    <w:rsid w:val="00E91092"/>
    <w:rsid w:val="00E944E3"/>
    <w:rsid w:val="00E94F91"/>
    <w:rsid w:val="00EA1E4C"/>
    <w:rsid w:val="00EA2005"/>
    <w:rsid w:val="00EA2E26"/>
    <w:rsid w:val="00EA2FCB"/>
    <w:rsid w:val="00EA4DDA"/>
    <w:rsid w:val="00EA54B5"/>
    <w:rsid w:val="00EA75E8"/>
    <w:rsid w:val="00EB1282"/>
    <w:rsid w:val="00EB1486"/>
    <w:rsid w:val="00EB178C"/>
    <w:rsid w:val="00EB2B8D"/>
    <w:rsid w:val="00EB3758"/>
    <w:rsid w:val="00EB41E5"/>
    <w:rsid w:val="00EB4D1A"/>
    <w:rsid w:val="00EB5149"/>
    <w:rsid w:val="00EB7174"/>
    <w:rsid w:val="00EC06F8"/>
    <w:rsid w:val="00EC247D"/>
    <w:rsid w:val="00EC312C"/>
    <w:rsid w:val="00EC38F1"/>
    <w:rsid w:val="00EC5CE6"/>
    <w:rsid w:val="00ED0279"/>
    <w:rsid w:val="00ED1712"/>
    <w:rsid w:val="00ED4590"/>
    <w:rsid w:val="00ED5D96"/>
    <w:rsid w:val="00EE135A"/>
    <w:rsid w:val="00EE1AEB"/>
    <w:rsid w:val="00EE3270"/>
    <w:rsid w:val="00EE455D"/>
    <w:rsid w:val="00EE4C48"/>
    <w:rsid w:val="00EF097C"/>
    <w:rsid w:val="00EF101F"/>
    <w:rsid w:val="00EF2243"/>
    <w:rsid w:val="00EF24DE"/>
    <w:rsid w:val="00EF2B0C"/>
    <w:rsid w:val="00EF46B5"/>
    <w:rsid w:val="00F003E1"/>
    <w:rsid w:val="00F00D0A"/>
    <w:rsid w:val="00F00E84"/>
    <w:rsid w:val="00F016D5"/>
    <w:rsid w:val="00F0511C"/>
    <w:rsid w:val="00F06949"/>
    <w:rsid w:val="00F11A66"/>
    <w:rsid w:val="00F13700"/>
    <w:rsid w:val="00F14A5C"/>
    <w:rsid w:val="00F160A7"/>
    <w:rsid w:val="00F17255"/>
    <w:rsid w:val="00F21BE0"/>
    <w:rsid w:val="00F26B59"/>
    <w:rsid w:val="00F3020B"/>
    <w:rsid w:val="00F3219E"/>
    <w:rsid w:val="00F33088"/>
    <w:rsid w:val="00F3444B"/>
    <w:rsid w:val="00F35C13"/>
    <w:rsid w:val="00F418E0"/>
    <w:rsid w:val="00F4481D"/>
    <w:rsid w:val="00F4675A"/>
    <w:rsid w:val="00F47DB2"/>
    <w:rsid w:val="00F50A62"/>
    <w:rsid w:val="00F52C28"/>
    <w:rsid w:val="00F5499E"/>
    <w:rsid w:val="00F553AB"/>
    <w:rsid w:val="00F60B96"/>
    <w:rsid w:val="00F70787"/>
    <w:rsid w:val="00F715E2"/>
    <w:rsid w:val="00F74925"/>
    <w:rsid w:val="00F7570D"/>
    <w:rsid w:val="00F757CD"/>
    <w:rsid w:val="00F770CA"/>
    <w:rsid w:val="00F81A21"/>
    <w:rsid w:val="00F820F5"/>
    <w:rsid w:val="00F826B3"/>
    <w:rsid w:val="00F8554C"/>
    <w:rsid w:val="00F91CB5"/>
    <w:rsid w:val="00F93813"/>
    <w:rsid w:val="00F9614F"/>
    <w:rsid w:val="00FA0E71"/>
    <w:rsid w:val="00FA1733"/>
    <w:rsid w:val="00FA1F99"/>
    <w:rsid w:val="00FB18D7"/>
    <w:rsid w:val="00FB230D"/>
    <w:rsid w:val="00FB28AC"/>
    <w:rsid w:val="00FB3E6A"/>
    <w:rsid w:val="00FC0C91"/>
    <w:rsid w:val="00FC0DAE"/>
    <w:rsid w:val="00FC276D"/>
    <w:rsid w:val="00FC51EE"/>
    <w:rsid w:val="00FC6FCF"/>
    <w:rsid w:val="00FC7053"/>
    <w:rsid w:val="00FD1037"/>
    <w:rsid w:val="00FE4346"/>
    <w:rsid w:val="00FE5CB6"/>
    <w:rsid w:val="00FF13EA"/>
    <w:rsid w:val="00FF4AAB"/>
    <w:rsid w:val="00FF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E26F"/>
  <w15:chartTrackingRefBased/>
  <w15:docId w15:val="{A87ADB5D-4B3D-45AF-B85A-57F8A06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3F"/>
    <w:pPr>
      <w:spacing w:after="0" w:line="360" w:lineRule="auto"/>
      <w:jc w:val="both"/>
    </w:pPr>
    <w:rPr>
      <w:rFonts w:ascii="Arial" w:eastAsia="Times New Roman" w:hAnsi="Arial" w:cs="Times New Roman"/>
      <w:sz w:val="24"/>
      <w:szCs w:val="24"/>
      <w:lang w:eastAsia="de-DE"/>
    </w:rPr>
  </w:style>
  <w:style w:type="paragraph" w:styleId="Heading1">
    <w:name w:val="heading 1"/>
    <w:basedOn w:val="Normal"/>
    <w:next w:val="Normal"/>
    <w:link w:val="Heading1Char"/>
    <w:uiPriority w:val="9"/>
    <w:qFormat/>
    <w:rsid w:val="00F820F5"/>
    <w:pPr>
      <w:keepNext/>
      <w:keepLines/>
      <w:numPr>
        <w:numId w:val="25"/>
      </w:numPr>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4643EF"/>
    <w:pPr>
      <w:keepNext/>
      <w:keepLines/>
      <w:numPr>
        <w:numId w:val="27"/>
      </w:numPr>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F820F5"/>
    <w:pPr>
      <w:keepNext/>
      <w:keepLines/>
      <w:numPr>
        <w:numId w:val="28"/>
      </w:numPr>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F820F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29"/>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D9577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9577C"/>
    <w:rPr>
      <w:rFonts w:ascii="Segoe UI" w:hAnsi="Segoe UI" w:cs="Segoe UI"/>
      <w:sz w:val="18"/>
      <w:szCs w:val="18"/>
    </w:rPr>
  </w:style>
  <w:style w:type="character" w:styleId="Hyperlink">
    <w:name w:val="Hyperlink"/>
    <w:basedOn w:val="DefaultParagraphFont"/>
    <w:uiPriority w:val="99"/>
    <w:unhideWhenUsed/>
    <w:rsid w:val="00304FF0"/>
    <w:rPr>
      <w:color w:val="0563C1" w:themeColor="hyperlink"/>
      <w:u w:val="single"/>
    </w:rPr>
  </w:style>
  <w:style w:type="character" w:styleId="UnresolvedMention">
    <w:name w:val="Unresolved Mention"/>
    <w:basedOn w:val="DefaultParagraphFont"/>
    <w:uiPriority w:val="99"/>
    <w:semiHidden/>
    <w:unhideWhenUsed/>
    <w:rsid w:val="00304FF0"/>
    <w:rPr>
      <w:color w:val="605E5C"/>
      <w:shd w:val="clear" w:color="auto" w:fill="E1DFDD"/>
    </w:rPr>
  </w:style>
  <w:style w:type="character" w:styleId="FollowedHyperlink">
    <w:name w:val="FollowedHyperlink"/>
    <w:basedOn w:val="DefaultParagraphFont"/>
    <w:uiPriority w:val="99"/>
    <w:semiHidden/>
    <w:unhideWhenUsed/>
    <w:rsid w:val="00CB6BD5"/>
    <w:rPr>
      <w:color w:val="954F72" w:themeColor="followedHyperlink"/>
      <w:u w:val="single"/>
    </w:rPr>
  </w:style>
  <w:style w:type="paragraph" w:styleId="Header">
    <w:name w:val="header"/>
    <w:basedOn w:val="Normal"/>
    <w:link w:val="Head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A1F8D"/>
  </w:style>
  <w:style w:type="paragraph" w:styleId="Footer">
    <w:name w:val="footer"/>
    <w:basedOn w:val="Normal"/>
    <w:link w:val="FooterChar"/>
    <w:uiPriority w:val="99"/>
    <w:unhideWhenUsed/>
    <w:rsid w:val="001A1F8D"/>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A1F8D"/>
  </w:style>
  <w:style w:type="character" w:styleId="CommentReference">
    <w:name w:val="annotation reference"/>
    <w:basedOn w:val="DefaultParagraphFont"/>
    <w:uiPriority w:val="99"/>
    <w:semiHidden/>
    <w:unhideWhenUsed/>
    <w:rsid w:val="005719DB"/>
    <w:rPr>
      <w:sz w:val="16"/>
      <w:szCs w:val="16"/>
    </w:rPr>
  </w:style>
  <w:style w:type="paragraph" w:styleId="CommentText">
    <w:name w:val="annotation text"/>
    <w:basedOn w:val="Normal"/>
    <w:link w:val="CommentTextChar"/>
    <w:uiPriority w:val="99"/>
    <w:semiHidden/>
    <w:unhideWhenUsed/>
    <w:rsid w:val="005719D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719DB"/>
    <w:rPr>
      <w:sz w:val="20"/>
      <w:szCs w:val="20"/>
    </w:rPr>
  </w:style>
  <w:style w:type="paragraph" w:styleId="CommentSubject">
    <w:name w:val="annotation subject"/>
    <w:basedOn w:val="CommentText"/>
    <w:next w:val="CommentText"/>
    <w:link w:val="CommentSubjectChar"/>
    <w:uiPriority w:val="99"/>
    <w:semiHidden/>
    <w:unhideWhenUsed/>
    <w:rsid w:val="005719DB"/>
    <w:rPr>
      <w:b/>
      <w:bCs/>
    </w:rPr>
  </w:style>
  <w:style w:type="character" w:customStyle="1" w:styleId="CommentSubjectChar">
    <w:name w:val="Comment Subject Char"/>
    <w:basedOn w:val="CommentTextChar"/>
    <w:link w:val="CommentSubject"/>
    <w:uiPriority w:val="99"/>
    <w:semiHidden/>
    <w:rsid w:val="005719DB"/>
    <w:rPr>
      <w:b/>
      <w:bCs/>
      <w:sz w:val="20"/>
      <w:szCs w:val="20"/>
    </w:rPr>
  </w:style>
  <w:style w:type="character" w:customStyle="1" w:styleId="Internetverknpfung">
    <w:name w:val="Internetverknüpfung"/>
    <w:basedOn w:val="DefaultParagraphFont"/>
    <w:uiPriority w:val="99"/>
    <w:unhideWhenUsed/>
    <w:rsid w:val="00C0566A"/>
    <w:rPr>
      <w:color w:val="0563C1" w:themeColor="hyperlink"/>
      <w:u w:val="single"/>
    </w:rPr>
  </w:style>
  <w:style w:type="character" w:customStyle="1" w:styleId="merklisteinfo">
    <w:name w:val="merkliste_info"/>
    <w:basedOn w:val="DefaultParagraphFont"/>
    <w:qFormat/>
    <w:rsid w:val="00C0566A"/>
  </w:style>
  <w:style w:type="paragraph" w:styleId="NormalWeb">
    <w:name w:val="Normal (Web)"/>
    <w:basedOn w:val="Normal"/>
    <w:uiPriority w:val="99"/>
    <w:semiHidden/>
    <w:unhideWhenUsed/>
    <w:rsid w:val="00EA2E26"/>
    <w:pPr>
      <w:spacing w:before="100" w:beforeAutospacing="1" w:after="100" w:afterAutospacing="1"/>
    </w:pPr>
  </w:style>
  <w:style w:type="character" w:customStyle="1" w:styleId="FootnoteTextChar">
    <w:name w:val="Footnote Text Char"/>
    <w:basedOn w:val="DefaultParagraphFont"/>
    <w:link w:val="FootnoteText"/>
    <w:uiPriority w:val="99"/>
    <w:qFormat/>
    <w:rsid w:val="002D457F"/>
    <w:rPr>
      <w:rFonts w:ascii="Arial" w:eastAsia="SimSun" w:hAnsi="Arial" w:cs="Arial"/>
      <w:sz w:val="20"/>
      <w:szCs w:val="20"/>
    </w:rPr>
  </w:style>
  <w:style w:type="character" w:styleId="FootnoteReference">
    <w:name w:val="footnote reference"/>
    <w:qFormat/>
    <w:rsid w:val="002D457F"/>
  </w:style>
  <w:style w:type="character" w:customStyle="1" w:styleId="Funotenanker">
    <w:name w:val="Fußnotenanker"/>
    <w:rsid w:val="002D457F"/>
    <w:rPr>
      <w:vertAlign w:val="superscript"/>
    </w:rPr>
  </w:style>
  <w:style w:type="paragraph" w:styleId="FootnoteText">
    <w:name w:val="footnote text"/>
    <w:basedOn w:val="Normal"/>
    <w:link w:val="FootnoteTextChar"/>
    <w:uiPriority w:val="99"/>
    <w:unhideWhenUsed/>
    <w:rsid w:val="002D457F"/>
    <w:pPr>
      <w:suppressAutoHyphens/>
    </w:pPr>
    <w:rPr>
      <w:rFonts w:eastAsia="SimSun" w:cs="Arial"/>
      <w:sz w:val="20"/>
      <w:szCs w:val="20"/>
      <w:lang w:eastAsia="en-US"/>
    </w:rPr>
  </w:style>
  <w:style w:type="character" w:customStyle="1" w:styleId="FootnoteTextChar1">
    <w:name w:val="Footnote Text Char1"/>
    <w:basedOn w:val="DefaultParagraphFont"/>
    <w:uiPriority w:val="99"/>
    <w:semiHidden/>
    <w:rsid w:val="002D457F"/>
    <w:rPr>
      <w:rFonts w:ascii="Times New Roman" w:eastAsia="Times New Roman" w:hAnsi="Times New Roman" w:cs="Times New Roman"/>
      <w:sz w:val="20"/>
      <w:szCs w:val="20"/>
      <w:lang w:eastAsia="de-DE"/>
    </w:rPr>
  </w:style>
  <w:style w:type="paragraph" w:customStyle="1" w:styleId="Standard1">
    <w:name w:val="Standard1"/>
    <w:rsid w:val="006959C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ighlight">
    <w:name w:val="highlight"/>
    <w:basedOn w:val="DefaultParagraphFont"/>
    <w:rsid w:val="006959C8"/>
  </w:style>
  <w:style w:type="paragraph" w:customStyle="1" w:styleId="Textbody">
    <w:name w:val="Text body"/>
    <w:basedOn w:val="Standard1"/>
    <w:rsid w:val="00611549"/>
    <w:pPr>
      <w:spacing w:after="120"/>
    </w:pPr>
  </w:style>
  <w:style w:type="character" w:customStyle="1" w:styleId="Betont">
    <w:name w:val="Betont"/>
    <w:basedOn w:val="DefaultParagraphFont"/>
    <w:qFormat/>
    <w:rsid w:val="00F016D5"/>
    <w:rPr>
      <w:i/>
      <w:iCs/>
    </w:rPr>
  </w:style>
  <w:style w:type="character" w:customStyle="1" w:styleId="markedcontent">
    <w:name w:val="markedcontent"/>
    <w:basedOn w:val="DefaultParagraphFont"/>
    <w:rsid w:val="00AE2BF3"/>
  </w:style>
  <w:style w:type="character" w:customStyle="1" w:styleId="zit">
    <w:name w:val="zit"/>
    <w:basedOn w:val="DefaultParagraphFont"/>
    <w:rsid w:val="004D60F6"/>
  </w:style>
  <w:style w:type="character" w:customStyle="1" w:styleId="unsichtbar">
    <w:name w:val="unsichtbar"/>
    <w:basedOn w:val="DefaultParagraphFont"/>
    <w:rsid w:val="004D60F6"/>
  </w:style>
  <w:style w:type="character" w:customStyle="1" w:styleId="titel">
    <w:name w:val="titel"/>
    <w:basedOn w:val="DefaultParagraphFont"/>
    <w:rsid w:val="00712E66"/>
  </w:style>
  <w:style w:type="character" w:customStyle="1" w:styleId="citation">
    <w:name w:val="citation"/>
    <w:basedOn w:val="DefaultParagraphFont"/>
    <w:rsid w:val="00712E66"/>
  </w:style>
  <w:style w:type="character" w:customStyle="1" w:styleId="Heading1Char">
    <w:name w:val="Heading 1 Char"/>
    <w:basedOn w:val="DefaultParagraphFont"/>
    <w:link w:val="Heading1"/>
    <w:uiPriority w:val="9"/>
    <w:rsid w:val="00F820F5"/>
    <w:rPr>
      <w:rFonts w:ascii="Arial" w:eastAsiaTheme="majorEastAsia" w:hAnsi="Arial" w:cstheme="majorBidi"/>
      <w:color w:val="000000" w:themeColor="text1"/>
      <w:sz w:val="28"/>
      <w:szCs w:val="32"/>
      <w:lang w:eastAsia="de-DE"/>
    </w:rPr>
  </w:style>
  <w:style w:type="character" w:customStyle="1" w:styleId="Heading2Char">
    <w:name w:val="Heading 2 Char"/>
    <w:basedOn w:val="DefaultParagraphFont"/>
    <w:link w:val="Heading2"/>
    <w:uiPriority w:val="9"/>
    <w:rsid w:val="004643EF"/>
    <w:rPr>
      <w:rFonts w:ascii="Arial" w:eastAsiaTheme="majorEastAsia" w:hAnsi="Arial" w:cstheme="majorBidi"/>
      <w:color w:val="000000" w:themeColor="text1"/>
      <w:sz w:val="26"/>
      <w:szCs w:val="26"/>
      <w:lang w:eastAsia="de-DE"/>
    </w:rPr>
  </w:style>
  <w:style w:type="numbering" w:customStyle="1" w:styleId="CurrentList1">
    <w:name w:val="Current List1"/>
    <w:uiPriority w:val="99"/>
    <w:rsid w:val="00F820F5"/>
    <w:pPr>
      <w:numPr>
        <w:numId w:val="26"/>
      </w:numPr>
    </w:pPr>
  </w:style>
  <w:style w:type="character" w:customStyle="1" w:styleId="Heading3Char">
    <w:name w:val="Heading 3 Char"/>
    <w:basedOn w:val="DefaultParagraphFont"/>
    <w:link w:val="Heading3"/>
    <w:uiPriority w:val="9"/>
    <w:rsid w:val="00F820F5"/>
    <w:rPr>
      <w:rFonts w:ascii="Arial" w:eastAsiaTheme="majorEastAsia" w:hAnsi="Arial" w:cstheme="majorBidi"/>
      <w:color w:val="000000" w:themeColor="text1"/>
      <w:sz w:val="24"/>
      <w:szCs w:val="24"/>
      <w:lang w:eastAsia="de-DE"/>
    </w:rPr>
  </w:style>
  <w:style w:type="character" w:customStyle="1" w:styleId="Heading4Char">
    <w:name w:val="Heading 4 Char"/>
    <w:basedOn w:val="DefaultParagraphFont"/>
    <w:link w:val="Heading4"/>
    <w:uiPriority w:val="9"/>
    <w:rsid w:val="00F820F5"/>
    <w:rPr>
      <w:rFonts w:ascii="Arial" w:eastAsiaTheme="majorEastAsia" w:hAnsi="Arial" w:cstheme="majorBidi"/>
      <w:iCs/>
      <w:color w:val="000000" w:themeColor="text1"/>
      <w:sz w:val="24"/>
      <w:szCs w:val="24"/>
      <w:lang w:eastAsia="de-DE"/>
    </w:rPr>
  </w:style>
  <w:style w:type="paragraph" w:styleId="TOCHeading">
    <w:name w:val="TOC Heading"/>
    <w:basedOn w:val="Heading1"/>
    <w:next w:val="Normal"/>
    <w:uiPriority w:val="39"/>
    <w:unhideWhenUsed/>
    <w:qFormat/>
    <w:rsid w:val="00D05D57"/>
    <w:pPr>
      <w:numPr>
        <w:numId w:val="0"/>
      </w:numPr>
      <w:spacing w:before="480" w:line="276" w:lineRule="auto"/>
      <w:outlineLvl w:val="9"/>
    </w:pPr>
    <w:rPr>
      <w:rFonts w:asciiTheme="majorHAnsi" w:hAnsiTheme="majorHAnsi"/>
      <w:b/>
      <w:bCs/>
      <w:color w:val="2F5496" w:themeColor="accent1" w:themeShade="BF"/>
      <w:szCs w:val="28"/>
      <w:lang w:val="en-US" w:eastAsia="en-US"/>
    </w:rPr>
  </w:style>
  <w:style w:type="paragraph" w:styleId="TOC2">
    <w:name w:val="toc 2"/>
    <w:basedOn w:val="Normal"/>
    <w:next w:val="Normal"/>
    <w:autoRedefine/>
    <w:uiPriority w:val="39"/>
    <w:unhideWhenUsed/>
    <w:rsid w:val="0029337B"/>
    <w:pPr>
      <w:spacing w:before="240"/>
      <w:jc w:val="left"/>
    </w:pPr>
    <w:rPr>
      <w:rFonts w:cstheme="minorHAnsi"/>
      <w:bCs/>
      <w:sz w:val="20"/>
      <w:szCs w:val="20"/>
    </w:rPr>
  </w:style>
  <w:style w:type="paragraph" w:styleId="TOC1">
    <w:name w:val="toc 1"/>
    <w:basedOn w:val="Normal"/>
    <w:next w:val="Normal"/>
    <w:autoRedefine/>
    <w:uiPriority w:val="39"/>
    <w:unhideWhenUsed/>
    <w:rsid w:val="0029337B"/>
    <w:pPr>
      <w:spacing w:before="360"/>
      <w:jc w:val="left"/>
    </w:pPr>
    <w:rPr>
      <w:rFonts w:cs="Calibri Light (Überschriften)"/>
      <w:bCs/>
    </w:rPr>
  </w:style>
  <w:style w:type="paragraph" w:styleId="TOC3">
    <w:name w:val="toc 3"/>
    <w:basedOn w:val="Normal"/>
    <w:next w:val="Normal"/>
    <w:autoRedefine/>
    <w:uiPriority w:val="39"/>
    <w:unhideWhenUsed/>
    <w:rsid w:val="002D6928"/>
    <w:pPr>
      <w:ind w:left="240"/>
      <w:jc w:val="left"/>
    </w:pPr>
    <w:rPr>
      <w:rFonts w:cstheme="minorHAnsi"/>
      <w:sz w:val="20"/>
      <w:szCs w:val="20"/>
    </w:rPr>
  </w:style>
  <w:style w:type="paragraph" w:styleId="TOC4">
    <w:name w:val="toc 4"/>
    <w:basedOn w:val="Normal"/>
    <w:next w:val="Normal"/>
    <w:autoRedefine/>
    <w:uiPriority w:val="39"/>
    <w:unhideWhenUsed/>
    <w:rsid w:val="002D6928"/>
    <w:pPr>
      <w:ind w:left="480"/>
      <w:jc w:val="left"/>
    </w:pPr>
    <w:rPr>
      <w:rFonts w:cstheme="minorHAnsi"/>
      <w:sz w:val="20"/>
      <w:szCs w:val="20"/>
    </w:rPr>
  </w:style>
  <w:style w:type="paragraph" w:styleId="TOC5">
    <w:name w:val="toc 5"/>
    <w:basedOn w:val="Normal"/>
    <w:next w:val="Normal"/>
    <w:autoRedefine/>
    <w:uiPriority w:val="39"/>
    <w:unhideWhenUsed/>
    <w:rsid w:val="002D6928"/>
    <w:pPr>
      <w:ind w:left="720"/>
      <w:jc w:val="left"/>
    </w:pPr>
    <w:rPr>
      <w:rFonts w:cstheme="minorHAnsi"/>
      <w:sz w:val="20"/>
      <w:szCs w:val="20"/>
    </w:rPr>
  </w:style>
  <w:style w:type="paragraph" w:styleId="TOC6">
    <w:name w:val="toc 6"/>
    <w:basedOn w:val="Normal"/>
    <w:next w:val="Normal"/>
    <w:autoRedefine/>
    <w:uiPriority w:val="39"/>
    <w:unhideWhenUsed/>
    <w:rsid w:val="002D6928"/>
    <w:pPr>
      <w:ind w:left="960"/>
      <w:jc w:val="left"/>
    </w:pPr>
    <w:rPr>
      <w:rFonts w:cstheme="minorHAnsi"/>
      <w:sz w:val="20"/>
      <w:szCs w:val="20"/>
    </w:rPr>
  </w:style>
  <w:style w:type="paragraph" w:styleId="TOC7">
    <w:name w:val="toc 7"/>
    <w:basedOn w:val="Normal"/>
    <w:next w:val="Normal"/>
    <w:autoRedefine/>
    <w:uiPriority w:val="39"/>
    <w:unhideWhenUsed/>
    <w:rsid w:val="002D6928"/>
    <w:pPr>
      <w:ind w:left="1200"/>
      <w:jc w:val="left"/>
    </w:pPr>
    <w:rPr>
      <w:rFonts w:cstheme="minorHAnsi"/>
      <w:sz w:val="20"/>
      <w:szCs w:val="20"/>
    </w:rPr>
  </w:style>
  <w:style w:type="paragraph" w:styleId="TOC8">
    <w:name w:val="toc 8"/>
    <w:basedOn w:val="Normal"/>
    <w:next w:val="Normal"/>
    <w:autoRedefine/>
    <w:uiPriority w:val="39"/>
    <w:unhideWhenUsed/>
    <w:rsid w:val="00D05D57"/>
    <w:pPr>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D05D57"/>
    <w:pPr>
      <w:ind w:left="1680"/>
      <w:jc w:val="left"/>
    </w:pPr>
    <w:rPr>
      <w:rFonts w:asciiTheme="minorHAnsi" w:hAnsiTheme="minorHAnsi" w:cstheme="minorHAnsi"/>
      <w:sz w:val="20"/>
      <w:szCs w:val="20"/>
    </w:rPr>
  </w:style>
  <w:style w:type="paragraph" w:styleId="Quote">
    <w:name w:val="Quote"/>
    <w:basedOn w:val="Normal"/>
    <w:next w:val="Normal"/>
    <w:link w:val="QuoteChar"/>
    <w:uiPriority w:val="29"/>
    <w:qFormat/>
    <w:rsid w:val="00BF43ED"/>
    <w:pPr>
      <w:spacing w:before="120" w:after="160"/>
      <w:ind w:left="454" w:right="680"/>
    </w:pPr>
    <w:rPr>
      <w:iCs/>
      <w:color w:val="000000" w:themeColor="text1"/>
      <w:sz w:val="22"/>
    </w:rPr>
  </w:style>
  <w:style w:type="character" w:customStyle="1" w:styleId="QuoteChar">
    <w:name w:val="Quote Char"/>
    <w:basedOn w:val="DefaultParagraphFont"/>
    <w:link w:val="Quote"/>
    <w:uiPriority w:val="29"/>
    <w:rsid w:val="00BF43ED"/>
    <w:rPr>
      <w:rFonts w:ascii="Arial" w:eastAsia="Times New Roman" w:hAnsi="Arial" w:cs="Times New Roman"/>
      <w:iCs/>
      <w:color w:val="000000" w:themeColor="text1"/>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6960">
      <w:bodyDiv w:val="1"/>
      <w:marLeft w:val="0"/>
      <w:marRight w:val="0"/>
      <w:marTop w:val="0"/>
      <w:marBottom w:val="0"/>
      <w:divBdr>
        <w:top w:val="none" w:sz="0" w:space="0" w:color="auto"/>
        <w:left w:val="none" w:sz="0" w:space="0" w:color="auto"/>
        <w:bottom w:val="none" w:sz="0" w:space="0" w:color="auto"/>
        <w:right w:val="none" w:sz="0" w:space="0" w:color="auto"/>
      </w:divBdr>
      <w:divsChild>
        <w:div w:id="1612200089">
          <w:marLeft w:val="0"/>
          <w:marRight w:val="0"/>
          <w:marTop w:val="0"/>
          <w:marBottom w:val="0"/>
          <w:divBdr>
            <w:top w:val="none" w:sz="0" w:space="0" w:color="auto"/>
            <w:left w:val="none" w:sz="0" w:space="0" w:color="auto"/>
            <w:bottom w:val="none" w:sz="0" w:space="0" w:color="auto"/>
            <w:right w:val="none" w:sz="0" w:space="0" w:color="auto"/>
          </w:divBdr>
          <w:divsChild>
            <w:div w:id="1717118136">
              <w:marLeft w:val="0"/>
              <w:marRight w:val="0"/>
              <w:marTop w:val="0"/>
              <w:marBottom w:val="0"/>
              <w:divBdr>
                <w:top w:val="none" w:sz="0" w:space="0" w:color="auto"/>
                <w:left w:val="none" w:sz="0" w:space="0" w:color="auto"/>
                <w:bottom w:val="none" w:sz="0" w:space="0" w:color="auto"/>
                <w:right w:val="none" w:sz="0" w:space="0" w:color="auto"/>
              </w:divBdr>
              <w:divsChild>
                <w:div w:id="1380207377">
                  <w:marLeft w:val="0"/>
                  <w:marRight w:val="0"/>
                  <w:marTop w:val="0"/>
                  <w:marBottom w:val="0"/>
                  <w:divBdr>
                    <w:top w:val="none" w:sz="0" w:space="0" w:color="auto"/>
                    <w:left w:val="none" w:sz="0" w:space="0" w:color="auto"/>
                    <w:bottom w:val="none" w:sz="0" w:space="0" w:color="auto"/>
                    <w:right w:val="none" w:sz="0" w:space="0" w:color="auto"/>
                  </w:divBdr>
                  <w:divsChild>
                    <w:div w:id="6353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144">
              <w:marLeft w:val="0"/>
              <w:marRight w:val="0"/>
              <w:marTop w:val="0"/>
              <w:marBottom w:val="0"/>
              <w:divBdr>
                <w:top w:val="none" w:sz="0" w:space="0" w:color="auto"/>
                <w:left w:val="none" w:sz="0" w:space="0" w:color="auto"/>
                <w:bottom w:val="none" w:sz="0" w:space="0" w:color="auto"/>
                <w:right w:val="none" w:sz="0" w:space="0" w:color="auto"/>
              </w:divBdr>
              <w:divsChild>
                <w:div w:id="978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662">
          <w:marLeft w:val="0"/>
          <w:marRight w:val="0"/>
          <w:marTop w:val="0"/>
          <w:marBottom w:val="0"/>
          <w:divBdr>
            <w:top w:val="none" w:sz="0" w:space="0" w:color="auto"/>
            <w:left w:val="none" w:sz="0" w:space="0" w:color="auto"/>
            <w:bottom w:val="none" w:sz="0" w:space="0" w:color="auto"/>
            <w:right w:val="none" w:sz="0" w:space="0" w:color="auto"/>
          </w:divBdr>
          <w:divsChild>
            <w:div w:id="904023289">
              <w:marLeft w:val="0"/>
              <w:marRight w:val="0"/>
              <w:marTop w:val="0"/>
              <w:marBottom w:val="0"/>
              <w:divBdr>
                <w:top w:val="none" w:sz="0" w:space="0" w:color="auto"/>
                <w:left w:val="none" w:sz="0" w:space="0" w:color="auto"/>
                <w:bottom w:val="none" w:sz="0" w:space="0" w:color="auto"/>
                <w:right w:val="none" w:sz="0" w:space="0" w:color="auto"/>
              </w:divBdr>
              <w:divsChild>
                <w:div w:id="1897934055">
                  <w:marLeft w:val="0"/>
                  <w:marRight w:val="0"/>
                  <w:marTop w:val="0"/>
                  <w:marBottom w:val="0"/>
                  <w:divBdr>
                    <w:top w:val="none" w:sz="0" w:space="0" w:color="auto"/>
                    <w:left w:val="none" w:sz="0" w:space="0" w:color="auto"/>
                    <w:bottom w:val="none" w:sz="0" w:space="0" w:color="auto"/>
                    <w:right w:val="none" w:sz="0" w:space="0" w:color="auto"/>
                  </w:divBdr>
                  <w:divsChild>
                    <w:div w:id="1141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0419">
      <w:bodyDiv w:val="1"/>
      <w:marLeft w:val="0"/>
      <w:marRight w:val="0"/>
      <w:marTop w:val="0"/>
      <w:marBottom w:val="0"/>
      <w:divBdr>
        <w:top w:val="none" w:sz="0" w:space="0" w:color="auto"/>
        <w:left w:val="none" w:sz="0" w:space="0" w:color="auto"/>
        <w:bottom w:val="none" w:sz="0" w:space="0" w:color="auto"/>
        <w:right w:val="none" w:sz="0" w:space="0" w:color="auto"/>
      </w:divBdr>
    </w:div>
    <w:div w:id="188422754">
      <w:bodyDiv w:val="1"/>
      <w:marLeft w:val="0"/>
      <w:marRight w:val="0"/>
      <w:marTop w:val="0"/>
      <w:marBottom w:val="0"/>
      <w:divBdr>
        <w:top w:val="none" w:sz="0" w:space="0" w:color="auto"/>
        <w:left w:val="none" w:sz="0" w:space="0" w:color="auto"/>
        <w:bottom w:val="none" w:sz="0" w:space="0" w:color="auto"/>
        <w:right w:val="none" w:sz="0" w:space="0" w:color="auto"/>
      </w:divBdr>
      <w:divsChild>
        <w:div w:id="1580821111">
          <w:marLeft w:val="0"/>
          <w:marRight w:val="0"/>
          <w:marTop w:val="0"/>
          <w:marBottom w:val="0"/>
          <w:divBdr>
            <w:top w:val="none" w:sz="0" w:space="0" w:color="auto"/>
            <w:left w:val="none" w:sz="0" w:space="0" w:color="auto"/>
            <w:bottom w:val="none" w:sz="0" w:space="0" w:color="auto"/>
            <w:right w:val="none" w:sz="0" w:space="0" w:color="auto"/>
          </w:divBdr>
          <w:divsChild>
            <w:div w:id="1591743372">
              <w:marLeft w:val="0"/>
              <w:marRight w:val="0"/>
              <w:marTop w:val="0"/>
              <w:marBottom w:val="0"/>
              <w:divBdr>
                <w:top w:val="none" w:sz="0" w:space="0" w:color="auto"/>
                <w:left w:val="none" w:sz="0" w:space="0" w:color="auto"/>
                <w:bottom w:val="none" w:sz="0" w:space="0" w:color="auto"/>
                <w:right w:val="none" w:sz="0" w:space="0" w:color="auto"/>
              </w:divBdr>
              <w:divsChild>
                <w:div w:id="45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928">
      <w:bodyDiv w:val="1"/>
      <w:marLeft w:val="0"/>
      <w:marRight w:val="0"/>
      <w:marTop w:val="0"/>
      <w:marBottom w:val="0"/>
      <w:divBdr>
        <w:top w:val="none" w:sz="0" w:space="0" w:color="auto"/>
        <w:left w:val="none" w:sz="0" w:space="0" w:color="auto"/>
        <w:bottom w:val="none" w:sz="0" w:space="0" w:color="auto"/>
        <w:right w:val="none" w:sz="0" w:space="0" w:color="auto"/>
      </w:divBdr>
      <w:divsChild>
        <w:div w:id="1033727347">
          <w:marLeft w:val="0"/>
          <w:marRight w:val="0"/>
          <w:marTop w:val="0"/>
          <w:marBottom w:val="0"/>
          <w:divBdr>
            <w:top w:val="none" w:sz="0" w:space="0" w:color="auto"/>
            <w:left w:val="none" w:sz="0" w:space="0" w:color="auto"/>
            <w:bottom w:val="none" w:sz="0" w:space="0" w:color="auto"/>
            <w:right w:val="none" w:sz="0" w:space="0" w:color="auto"/>
          </w:divBdr>
          <w:divsChild>
            <w:div w:id="962537002">
              <w:marLeft w:val="0"/>
              <w:marRight w:val="0"/>
              <w:marTop w:val="0"/>
              <w:marBottom w:val="0"/>
              <w:divBdr>
                <w:top w:val="none" w:sz="0" w:space="0" w:color="auto"/>
                <w:left w:val="none" w:sz="0" w:space="0" w:color="auto"/>
                <w:bottom w:val="none" w:sz="0" w:space="0" w:color="auto"/>
                <w:right w:val="none" w:sz="0" w:space="0" w:color="auto"/>
              </w:divBdr>
              <w:divsChild>
                <w:div w:id="4660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24">
      <w:bodyDiv w:val="1"/>
      <w:marLeft w:val="0"/>
      <w:marRight w:val="0"/>
      <w:marTop w:val="0"/>
      <w:marBottom w:val="0"/>
      <w:divBdr>
        <w:top w:val="none" w:sz="0" w:space="0" w:color="auto"/>
        <w:left w:val="none" w:sz="0" w:space="0" w:color="auto"/>
        <w:bottom w:val="none" w:sz="0" w:space="0" w:color="auto"/>
        <w:right w:val="none" w:sz="0" w:space="0" w:color="auto"/>
      </w:divBdr>
    </w:div>
    <w:div w:id="306321866">
      <w:bodyDiv w:val="1"/>
      <w:marLeft w:val="0"/>
      <w:marRight w:val="0"/>
      <w:marTop w:val="0"/>
      <w:marBottom w:val="0"/>
      <w:divBdr>
        <w:top w:val="none" w:sz="0" w:space="0" w:color="auto"/>
        <w:left w:val="none" w:sz="0" w:space="0" w:color="auto"/>
        <w:bottom w:val="none" w:sz="0" w:space="0" w:color="auto"/>
        <w:right w:val="none" w:sz="0" w:space="0" w:color="auto"/>
      </w:divBdr>
    </w:div>
    <w:div w:id="413670878">
      <w:bodyDiv w:val="1"/>
      <w:marLeft w:val="0"/>
      <w:marRight w:val="0"/>
      <w:marTop w:val="0"/>
      <w:marBottom w:val="0"/>
      <w:divBdr>
        <w:top w:val="none" w:sz="0" w:space="0" w:color="auto"/>
        <w:left w:val="none" w:sz="0" w:space="0" w:color="auto"/>
        <w:bottom w:val="none" w:sz="0" w:space="0" w:color="auto"/>
        <w:right w:val="none" w:sz="0" w:space="0" w:color="auto"/>
      </w:divBdr>
    </w:div>
    <w:div w:id="573008193">
      <w:bodyDiv w:val="1"/>
      <w:marLeft w:val="0"/>
      <w:marRight w:val="0"/>
      <w:marTop w:val="0"/>
      <w:marBottom w:val="0"/>
      <w:divBdr>
        <w:top w:val="none" w:sz="0" w:space="0" w:color="auto"/>
        <w:left w:val="none" w:sz="0" w:space="0" w:color="auto"/>
        <w:bottom w:val="none" w:sz="0" w:space="0" w:color="auto"/>
        <w:right w:val="none" w:sz="0" w:space="0" w:color="auto"/>
      </w:divBdr>
    </w:div>
    <w:div w:id="585113613">
      <w:bodyDiv w:val="1"/>
      <w:marLeft w:val="0"/>
      <w:marRight w:val="0"/>
      <w:marTop w:val="0"/>
      <w:marBottom w:val="0"/>
      <w:divBdr>
        <w:top w:val="none" w:sz="0" w:space="0" w:color="auto"/>
        <w:left w:val="none" w:sz="0" w:space="0" w:color="auto"/>
        <w:bottom w:val="none" w:sz="0" w:space="0" w:color="auto"/>
        <w:right w:val="none" w:sz="0" w:space="0" w:color="auto"/>
      </w:divBdr>
    </w:div>
    <w:div w:id="899092578">
      <w:bodyDiv w:val="1"/>
      <w:marLeft w:val="0"/>
      <w:marRight w:val="0"/>
      <w:marTop w:val="0"/>
      <w:marBottom w:val="0"/>
      <w:divBdr>
        <w:top w:val="none" w:sz="0" w:space="0" w:color="auto"/>
        <w:left w:val="none" w:sz="0" w:space="0" w:color="auto"/>
        <w:bottom w:val="none" w:sz="0" w:space="0" w:color="auto"/>
        <w:right w:val="none" w:sz="0" w:space="0" w:color="auto"/>
      </w:divBdr>
    </w:div>
    <w:div w:id="1261446988">
      <w:bodyDiv w:val="1"/>
      <w:marLeft w:val="0"/>
      <w:marRight w:val="0"/>
      <w:marTop w:val="0"/>
      <w:marBottom w:val="0"/>
      <w:divBdr>
        <w:top w:val="none" w:sz="0" w:space="0" w:color="auto"/>
        <w:left w:val="none" w:sz="0" w:space="0" w:color="auto"/>
        <w:bottom w:val="none" w:sz="0" w:space="0" w:color="auto"/>
        <w:right w:val="none" w:sz="0" w:space="0" w:color="auto"/>
      </w:divBdr>
    </w:div>
    <w:div w:id="1497572834">
      <w:bodyDiv w:val="1"/>
      <w:marLeft w:val="0"/>
      <w:marRight w:val="0"/>
      <w:marTop w:val="0"/>
      <w:marBottom w:val="0"/>
      <w:divBdr>
        <w:top w:val="none" w:sz="0" w:space="0" w:color="auto"/>
        <w:left w:val="none" w:sz="0" w:space="0" w:color="auto"/>
        <w:bottom w:val="none" w:sz="0" w:space="0" w:color="auto"/>
        <w:right w:val="none" w:sz="0" w:space="0" w:color="auto"/>
      </w:divBdr>
    </w:div>
    <w:div w:id="1508209242">
      <w:bodyDiv w:val="1"/>
      <w:marLeft w:val="0"/>
      <w:marRight w:val="0"/>
      <w:marTop w:val="0"/>
      <w:marBottom w:val="0"/>
      <w:divBdr>
        <w:top w:val="none" w:sz="0" w:space="0" w:color="auto"/>
        <w:left w:val="none" w:sz="0" w:space="0" w:color="auto"/>
        <w:bottom w:val="none" w:sz="0" w:space="0" w:color="auto"/>
        <w:right w:val="none" w:sz="0" w:space="0" w:color="auto"/>
      </w:divBdr>
    </w:div>
    <w:div w:id="1653023358">
      <w:bodyDiv w:val="1"/>
      <w:marLeft w:val="0"/>
      <w:marRight w:val="0"/>
      <w:marTop w:val="0"/>
      <w:marBottom w:val="0"/>
      <w:divBdr>
        <w:top w:val="none" w:sz="0" w:space="0" w:color="auto"/>
        <w:left w:val="none" w:sz="0" w:space="0" w:color="auto"/>
        <w:bottom w:val="none" w:sz="0" w:space="0" w:color="auto"/>
        <w:right w:val="none" w:sz="0" w:space="0" w:color="auto"/>
      </w:divBdr>
    </w:div>
    <w:div w:id="1746292453">
      <w:bodyDiv w:val="1"/>
      <w:marLeft w:val="0"/>
      <w:marRight w:val="0"/>
      <w:marTop w:val="0"/>
      <w:marBottom w:val="0"/>
      <w:divBdr>
        <w:top w:val="none" w:sz="0" w:space="0" w:color="auto"/>
        <w:left w:val="none" w:sz="0" w:space="0" w:color="auto"/>
        <w:bottom w:val="none" w:sz="0" w:space="0" w:color="auto"/>
        <w:right w:val="none" w:sz="0" w:space="0" w:color="auto"/>
      </w:divBdr>
    </w:div>
    <w:div w:id="1750079166">
      <w:bodyDiv w:val="1"/>
      <w:marLeft w:val="0"/>
      <w:marRight w:val="0"/>
      <w:marTop w:val="0"/>
      <w:marBottom w:val="0"/>
      <w:divBdr>
        <w:top w:val="none" w:sz="0" w:space="0" w:color="auto"/>
        <w:left w:val="none" w:sz="0" w:space="0" w:color="auto"/>
        <w:bottom w:val="none" w:sz="0" w:space="0" w:color="auto"/>
        <w:right w:val="none" w:sz="0" w:space="0" w:color="auto"/>
      </w:divBdr>
    </w:div>
    <w:div w:id="1762943622">
      <w:bodyDiv w:val="1"/>
      <w:marLeft w:val="0"/>
      <w:marRight w:val="0"/>
      <w:marTop w:val="0"/>
      <w:marBottom w:val="0"/>
      <w:divBdr>
        <w:top w:val="none" w:sz="0" w:space="0" w:color="auto"/>
        <w:left w:val="none" w:sz="0" w:space="0" w:color="auto"/>
        <w:bottom w:val="none" w:sz="0" w:space="0" w:color="auto"/>
        <w:right w:val="none" w:sz="0" w:space="0" w:color="auto"/>
      </w:divBdr>
    </w:div>
    <w:div w:id="1923484123">
      <w:bodyDiv w:val="1"/>
      <w:marLeft w:val="0"/>
      <w:marRight w:val="0"/>
      <w:marTop w:val="0"/>
      <w:marBottom w:val="0"/>
      <w:divBdr>
        <w:top w:val="none" w:sz="0" w:space="0" w:color="auto"/>
        <w:left w:val="none" w:sz="0" w:space="0" w:color="auto"/>
        <w:bottom w:val="none" w:sz="0" w:space="0" w:color="auto"/>
        <w:right w:val="none" w:sz="0" w:space="0" w:color="auto"/>
      </w:divBdr>
      <w:divsChild>
        <w:div w:id="858084841">
          <w:marLeft w:val="0"/>
          <w:marRight w:val="0"/>
          <w:marTop w:val="0"/>
          <w:marBottom w:val="0"/>
          <w:divBdr>
            <w:top w:val="none" w:sz="0" w:space="0" w:color="auto"/>
            <w:left w:val="none" w:sz="0" w:space="0" w:color="auto"/>
            <w:bottom w:val="none" w:sz="0" w:space="0" w:color="auto"/>
            <w:right w:val="none" w:sz="0" w:space="0" w:color="auto"/>
          </w:divBdr>
          <w:divsChild>
            <w:div w:id="185600152">
              <w:marLeft w:val="0"/>
              <w:marRight w:val="0"/>
              <w:marTop w:val="0"/>
              <w:marBottom w:val="0"/>
              <w:divBdr>
                <w:top w:val="none" w:sz="0" w:space="0" w:color="auto"/>
                <w:left w:val="none" w:sz="0" w:space="0" w:color="auto"/>
                <w:bottom w:val="none" w:sz="0" w:space="0" w:color="auto"/>
                <w:right w:val="none" w:sz="0" w:space="0" w:color="auto"/>
              </w:divBdr>
              <w:divsChild>
                <w:div w:id="1419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3287">
      <w:bodyDiv w:val="1"/>
      <w:marLeft w:val="0"/>
      <w:marRight w:val="0"/>
      <w:marTop w:val="0"/>
      <w:marBottom w:val="0"/>
      <w:divBdr>
        <w:top w:val="none" w:sz="0" w:space="0" w:color="auto"/>
        <w:left w:val="none" w:sz="0" w:space="0" w:color="auto"/>
        <w:bottom w:val="none" w:sz="0" w:space="0" w:color="auto"/>
        <w:right w:val="none" w:sz="0" w:space="0" w:color="auto"/>
      </w:divBdr>
      <w:divsChild>
        <w:div w:id="1390377474">
          <w:marLeft w:val="0"/>
          <w:marRight w:val="0"/>
          <w:marTop w:val="0"/>
          <w:marBottom w:val="0"/>
          <w:divBdr>
            <w:top w:val="none" w:sz="0" w:space="0" w:color="auto"/>
            <w:left w:val="none" w:sz="0" w:space="0" w:color="auto"/>
            <w:bottom w:val="none" w:sz="0" w:space="0" w:color="auto"/>
            <w:right w:val="none" w:sz="0" w:space="0" w:color="auto"/>
          </w:divBdr>
        </w:div>
        <w:div w:id="1177305189">
          <w:marLeft w:val="0"/>
          <w:marRight w:val="0"/>
          <w:marTop w:val="0"/>
          <w:marBottom w:val="0"/>
          <w:divBdr>
            <w:top w:val="none" w:sz="0" w:space="0" w:color="auto"/>
            <w:left w:val="none" w:sz="0" w:space="0" w:color="auto"/>
            <w:bottom w:val="none" w:sz="0" w:space="0" w:color="auto"/>
            <w:right w:val="none" w:sz="0" w:space="0" w:color="auto"/>
          </w:divBdr>
        </w:div>
      </w:divsChild>
    </w:div>
    <w:div w:id="2004117646">
      <w:bodyDiv w:val="1"/>
      <w:marLeft w:val="0"/>
      <w:marRight w:val="0"/>
      <w:marTop w:val="0"/>
      <w:marBottom w:val="0"/>
      <w:divBdr>
        <w:top w:val="none" w:sz="0" w:space="0" w:color="auto"/>
        <w:left w:val="none" w:sz="0" w:space="0" w:color="auto"/>
        <w:bottom w:val="none" w:sz="0" w:space="0" w:color="auto"/>
        <w:right w:val="none" w:sz="0" w:space="0" w:color="auto"/>
      </w:divBdr>
      <w:divsChild>
        <w:div w:id="447310905">
          <w:marLeft w:val="0"/>
          <w:marRight w:val="0"/>
          <w:marTop w:val="0"/>
          <w:marBottom w:val="0"/>
          <w:divBdr>
            <w:top w:val="none" w:sz="0" w:space="0" w:color="auto"/>
            <w:left w:val="none" w:sz="0" w:space="0" w:color="auto"/>
            <w:bottom w:val="none" w:sz="0" w:space="0" w:color="auto"/>
            <w:right w:val="none" w:sz="0" w:space="0" w:color="auto"/>
          </w:divBdr>
          <w:divsChild>
            <w:div w:id="571815730">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yl.net/rsdb/m27615/" TargetMode="External"/><Relationship Id="rId13" Type="http://schemas.openxmlformats.org/officeDocument/2006/relationships/hyperlink" Target="https://www.deutschepsychotherapeutenvereinigung.de/nc/patienten/psychotherapeutensu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bv.de/html/arztsuch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ff-zentren.org/wp-content/uploads/2021/09/Publikation-Psychische-Erkrankungen-und-krankheitsbedingte-Abschiebungsverb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gsp-ev.de/fileadmin/user_files/dgsp/pdfs/Stellungnahmen/2020/DGSP_Stellungnahme_zum_Ausschluss_der_Expertise_psycholog_Psychotherapeuten_FA_Migration.pdf" TargetMode="External"/><Relationship Id="rId4" Type="http://schemas.openxmlformats.org/officeDocument/2006/relationships/settings" Target="settings.xml"/><Relationship Id="rId9" Type="http://schemas.openxmlformats.org/officeDocument/2006/relationships/hyperlink" Target="https://www.dgsp-ev.de/fileadmin/user_files/dgsp/pdfs/Stellungnahmen/2020/DGSP_Stellungnahme_zum_Ausschluss_der_Expertise_psycholog_Psychotherapeuten_FA_Migration.pdf" TargetMode="External"/><Relationship Id="rId14" Type="http://schemas.openxmlformats.org/officeDocument/2006/relationships/hyperlink" Target="https://fluchtpunkt-hamburg.de/wp-content/uploads/Urteil-V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2EAE-35DA-DB43-A2F2-20DCCDDF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11729</Words>
  <Characters>66857</Characters>
  <Application>Microsoft Office Word</Application>
  <DocSecurity>0</DocSecurity>
  <Lines>557</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Franke</dc:creator>
  <cp:keywords/>
  <dc:description/>
  <cp:lastModifiedBy>Sarah Lincoln</cp:lastModifiedBy>
  <cp:revision>3</cp:revision>
  <dcterms:created xsi:type="dcterms:W3CDTF">2021-11-23T11:17:00Z</dcterms:created>
  <dcterms:modified xsi:type="dcterms:W3CDTF">2021-11-23T11:17:00Z</dcterms:modified>
</cp:coreProperties>
</file>